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90EAE" w14:textId="3BC71CDA" w:rsidR="00CA0C8B" w:rsidRPr="007A7797" w:rsidRDefault="00CA0C8B" w:rsidP="0043514C">
      <w:pPr>
        <w:pStyle w:val="Otsikko2"/>
      </w:pPr>
      <w:r w:rsidRPr="007A7797">
        <w:t>Etelä-Karjalan hyvinvointialue</w:t>
      </w:r>
    </w:p>
    <w:p w14:paraId="2CEEC486" w14:textId="00AFA1D9" w:rsidR="00BF0CC9" w:rsidRDefault="00596199" w:rsidP="00E20C31">
      <w:pPr>
        <w:pStyle w:val="Otsikko1"/>
      </w:pPr>
      <w:r>
        <w:t>Ikääntyneille suunnattujen asumispalvelujen</w:t>
      </w:r>
      <w:r w:rsidR="00BF0CC9">
        <w:t xml:space="preserve"> </w:t>
      </w:r>
    </w:p>
    <w:p w14:paraId="01A5F0BE" w14:textId="502CDF2C" w:rsidR="007A7797" w:rsidRDefault="00BF0CC9" w:rsidP="00E20C31">
      <w:pPr>
        <w:pStyle w:val="Otsikko1"/>
      </w:pPr>
      <w:r>
        <w:t>myöntämispe</w:t>
      </w:r>
      <w:r w:rsidR="00596199">
        <w:t>rusteet 1.4.2022 alkaen</w:t>
      </w:r>
    </w:p>
    <w:p w14:paraId="3456C147" w14:textId="7817177C" w:rsidR="002F0383" w:rsidRPr="002F0383" w:rsidRDefault="002F0383" w:rsidP="002F0383">
      <w:pPr>
        <w:jc w:val="center"/>
      </w:pPr>
    </w:p>
    <w:p w14:paraId="2180720C" w14:textId="2B7D0964" w:rsidR="00BF0CC9" w:rsidRPr="00BF0CC9" w:rsidRDefault="00BF0CC9" w:rsidP="00BF0CC9">
      <w:pPr>
        <w:jc w:val="center"/>
      </w:pPr>
    </w:p>
    <w:p w14:paraId="0BB5B88E" w14:textId="77777777" w:rsidR="00BF0CC9" w:rsidRPr="00BF0CC9" w:rsidRDefault="00BF0CC9" w:rsidP="00BF0CC9"/>
    <w:p w14:paraId="18393338" w14:textId="656EA08A" w:rsidR="00CA69D6" w:rsidRDefault="00CA69D6">
      <w:r>
        <w:br w:type="page"/>
      </w:r>
    </w:p>
    <w:p w14:paraId="2F5AE861" w14:textId="77777777" w:rsidR="00C50875" w:rsidRDefault="00C50875" w:rsidP="00CA69D6"/>
    <w:p w14:paraId="6011CCFC" w14:textId="33611B23" w:rsidR="00CA69D6" w:rsidRDefault="00046297" w:rsidP="00CA69D6">
      <w:r>
        <w:t>SISÄLLYSLUETTELO</w:t>
      </w:r>
    </w:p>
    <w:p w14:paraId="4619C198" w14:textId="2A99CB88" w:rsidR="00BA6310" w:rsidRDefault="00BA6310" w:rsidP="00BA6310">
      <w:proofErr w:type="gramStart"/>
      <w:r>
        <w:t xml:space="preserve">1  </w:t>
      </w:r>
      <w:r w:rsidR="0013257E">
        <w:t>PALVELUJEN</w:t>
      </w:r>
      <w:proofErr w:type="gramEnd"/>
      <w:r w:rsidR="0013257E">
        <w:t xml:space="preserve"> JÄRJESTÄMISTÄ OHJAAVA LAINSÄÄDÄNTÖ JA </w:t>
      </w:r>
    </w:p>
    <w:p w14:paraId="5BFCB6D6" w14:textId="14C7C5D2" w:rsidR="00046297" w:rsidRDefault="00BA6310" w:rsidP="00BA6310">
      <w:r>
        <w:t xml:space="preserve">    EKHVA </w:t>
      </w:r>
      <w:r w:rsidR="0013257E">
        <w:t>STRATEGISET</w:t>
      </w:r>
      <w:r>
        <w:t xml:space="preserve"> </w:t>
      </w:r>
      <w:r w:rsidR="0013257E">
        <w:t>TAVOITTEET</w:t>
      </w:r>
      <w:r w:rsidR="0013257E">
        <w:tab/>
        <w:t xml:space="preserve">   </w:t>
      </w:r>
      <w:r w:rsidR="0013257E">
        <w:tab/>
      </w:r>
      <w:r w:rsidR="0013257E">
        <w:tab/>
      </w:r>
      <w:r w:rsidR="0013257E">
        <w:tab/>
      </w:r>
      <w:r>
        <w:tab/>
      </w:r>
      <w:r w:rsidR="00046297">
        <w:t>3</w:t>
      </w:r>
    </w:p>
    <w:p w14:paraId="2C54A1C5" w14:textId="0BBEBBE2" w:rsidR="00046297" w:rsidRDefault="00046297" w:rsidP="00CA69D6">
      <w:proofErr w:type="gramStart"/>
      <w:r>
        <w:t xml:space="preserve">2  </w:t>
      </w:r>
      <w:r w:rsidR="0013257E">
        <w:t>ASUMISPALVELUIHIN</w:t>
      </w:r>
      <w:proofErr w:type="gramEnd"/>
      <w:r w:rsidR="0013257E">
        <w:t xml:space="preserve"> HAKEUTUMINEN JA PALVELUTARPEEN ARVIOIMINEN</w:t>
      </w:r>
      <w:r>
        <w:tab/>
      </w:r>
      <w:r>
        <w:tab/>
      </w:r>
      <w:r w:rsidR="003A4A1D">
        <w:t>4</w:t>
      </w:r>
    </w:p>
    <w:p w14:paraId="290196C3" w14:textId="429BF16B" w:rsidR="00046297" w:rsidRDefault="00046297" w:rsidP="0013257E">
      <w:proofErr w:type="gramStart"/>
      <w:r>
        <w:t xml:space="preserve">3  </w:t>
      </w:r>
      <w:r w:rsidR="0013257E">
        <w:t>ASUMISPALVELUJEN</w:t>
      </w:r>
      <w:proofErr w:type="gramEnd"/>
      <w:r w:rsidR="0013257E">
        <w:t xml:space="preserve"> MYÖNTÄMINEN</w:t>
      </w:r>
      <w:r>
        <w:tab/>
      </w:r>
      <w:r>
        <w:tab/>
      </w:r>
      <w:r>
        <w:tab/>
      </w:r>
      <w:r>
        <w:tab/>
      </w:r>
      <w:r>
        <w:tab/>
      </w:r>
      <w:r w:rsidR="00442E59">
        <w:t>8</w:t>
      </w:r>
    </w:p>
    <w:p w14:paraId="65A79EB7" w14:textId="2E3D181A" w:rsidR="00046297" w:rsidRDefault="0013257E" w:rsidP="00CA69D6">
      <w:proofErr w:type="gramStart"/>
      <w:r>
        <w:t>4</w:t>
      </w:r>
      <w:r w:rsidR="00046297">
        <w:t xml:space="preserve">  </w:t>
      </w:r>
      <w:r>
        <w:t>ASUMISPALVELUN</w:t>
      </w:r>
      <w:proofErr w:type="gramEnd"/>
      <w:r>
        <w:t xml:space="preserve"> MUODOT JA MYÖNTÄMISEN PERUSTEET ASUMISMUODOITTAIN</w:t>
      </w:r>
      <w:r w:rsidR="00046297">
        <w:tab/>
      </w:r>
      <w:r w:rsidR="00442E59">
        <w:t>10</w:t>
      </w:r>
    </w:p>
    <w:p w14:paraId="0C138567" w14:textId="2806C3E5" w:rsidR="00046297" w:rsidRDefault="00046297" w:rsidP="00CA69D6">
      <w:r>
        <w:tab/>
      </w:r>
      <w:r w:rsidR="0013257E">
        <w:t>4</w:t>
      </w:r>
      <w:r>
        <w:t xml:space="preserve">.1 </w:t>
      </w:r>
      <w:r w:rsidR="0013257E">
        <w:t>YHTEISÖ</w:t>
      </w:r>
      <w:r w:rsidR="00C702B1">
        <w:t xml:space="preserve">LLINEN </w:t>
      </w:r>
      <w:r w:rsidR="0013257E">
        <w:t>ASUMINEN (=</w:t>
      </w:r>
      <w:r w:rsidR="00157BE1">
        <w:t xml:space="preserve">ENT. </w:t>
      </w:r>
      <w:r w:rsidR="0013257E">
        <w:t>OHJATTU SENIORIASUMINEN)</w:t>
      </w:r>
      <w:r>
        <w:tab/>
      </w:r>
      <w:r w:rsidR="00A353CC">
        <w:t>1</w:t>
      </w:r>
      <w:r w:rsidR="000B070C">
        <w:t>0</w:t>
      </w:r>
    </w:p>
    <w:p w14:paraId="67414586" w14:textId="6C93F072" w:rsidR="00046297" w:rsidRDefault="00046297" w:rsidP="00CA69D6">
      <w:r>
        <w:tab/>
      </w:r>
      <w:r w:rsidR="0013257E">
        <w:t>4</w:t>
      </w:r>
      <w:r>
        <w:t>.2 P</w:t>
      </w:r>
      <w:r w:rsidR="0013257E">
        <w:t>ITKÄAIKAINEN PERHEHOITO</w:t>
      </w:r>
      <w:r>
        <w:tab/>
      </w:r>
      <w:r>
        <w:tab/>
      </w:r>
      <w:r>
        <w:tab/>
      </w:r>
      <w:r>
        <w:tab/>
      </w:r>
      <w:r w:rsidR="00A353CC">
        <w:t>12</w:t>
      </w:r>
    </w:p>
    <w:p w14:paraId="10AD2F71" w14:textId="1F909504" w:rsidR="00046297" w:rsidRDefault="00046297" w:rsidP="00CA69D6">
      <w:r>
        <w:tab/>
      </w:r>
      <w:r w:rsidR="0013257E">
        <w:t>4</w:t>
      </w:r>
      <w:r>
        <w:t xml:space="preserve">.3 </w:t>
      </w:r>
      <w:r w:rsidR="00685582">
        <w:t xml:space="preserve">YHTEISÖLLINEN </w:t>
      </w:r>
      <w:r w:rsidR="0013257E">
        <w:t>ASUMINEN</w:t>
      </w:r>
      <w:r w:rsidR="00157BE1">
        <w:t xml:space="preserve"> (= ENT: PALVELUASUMINEN)</w:t>
      </w:r>
      <w:r>
        <w:tab/>
      </w:r>
      <w:r>
        <w:tab/>
      </w:r>
      <w:r w:rsidR="00A353CC">
        <w:t>12</w:t>
      </w:r>
    </w:p>
    <w:p w14:paraId="61E77C5E" w14:textId="5B01102F" w:rsidR="00046297" w:rsidRDefault="0013257E" w:rsidP="0013257E">
      <w:pPr>
        <w:ind w:left="1304"/>
      </w:pPr>
      <w:r>
        <w:t>4</w:t>
      </w:r>
      <w:r w:rsidR="00046297">
        <w:t xml:space="preserve">.4 </w:t>
      </w:r>
      <w:r>
        <w:t xml:space="preserve">YMPÄRIVUOROKAUTINEN </w:t>
      </w:r>
      <w:r w:rsidR="00157BE1">
        <w:t>PALVELU</w:t>
      </w:r>
      <w:r>
        <w:t>ASUMINEN (=</w:t>
      </w:r>
      <w:r w:rsidR="00DC081D">
        <w:t>E</w:t>
      </w:r>
      <w:r w:rsidR="00157BE1">
        <w:t xml:space="preserve">NT. </w:t>
      </w:r>
      <w:r>
        <w:t>TEHOSTETTU PALVELUASUMINEN JA VANHAINKOTI)</w:t>
      </w:r>
      <w:r w:rsidR="00046297">
        <w:tab/>
      </w:r>
      <w:r w:rsidR="00046297">
        <w:tab/>
      </w:r>
      <w:r w:rsidR="00046297">
        <w:tab/>
      </w:r>
      <w:r w:rsidR="00046297">
        <w:tab/>
      </w:r>
      <w:r w:rsidR="00A353CC">
        <w:t>1</w:t>
      </w:r>
      <w:r w:rsidR="000B070C">
        <w:t>4</w:t>
      </w:r>
    </w:p>
    <w:p w14:paraId="12850740" w14:textId="145E2A8A" w:rsidR="00046297" w:rsidRDefault="0013257E" w:rsidP="00CA69D6">
      <w:proofErr w:type="gramStart"/>
      <w:r>
        <w:t>5</w:t>
      </w:r>
      <w:r w:rsidR="00046297">
        <w:t xml:space="preserve">  </w:t>
      </w:r>
      <w:r>
        <w:t>JATKUVA</w:t>
      </w:r>
      <w:proofErr w:type="gramEnd"/>
      <w:r>
        <w:t xml:space="preserve"> ARVIOINTI</w:t>
      </w:r>
      <w:r>
        <w:tab/>
      </w:r>
      <w:r>
        <w:tab/>
      </w:r>
      <w:r w:rsidR="00046297">
        <w:tab/>
      </w:r>
      <w:r w:rsidR="00046297">
        <w:tab/>
      </w:r>
      <w:r w:rsidR="00046297">
        <w:tab/>
      </w:r>
      <w:r w:rsidR="00046297">
        <w:tab/>
      </w:r>
      <w:r w:rsidR="00A353CC">
        <w:t>1</w:t>
      </w:r>
      <w:r w:rsidR="000B070C">
        <w:t>6</w:t>
      </w:r>
    </w:p>
    <w:p w14:paraId="1642FA9A" w14:textId="4430E29E" w:rsidR="00046297" w:rsidRDefault="0013257E">
      <w:r>
        <w:tab/>
        <w:t>5.1 HYBRIDIASUMINEN</w:t>
      </w:r>
      <w:r>
        <w:tab/>
      </w:r>
      <w:r>
        <w:tab/>
      </w:r>
      <w:r>
        <w:tab/>
      </w:r>
      <w:r>
        <w:tab/>
      </w:r>
      <w:r>
        <w:tab/>
        <w:t>1</w:t>
      </w:r>
      <w:r w:rsidR="000B070C">
        <w:t>6</w:t>
      </w:r>
      <w:r w:rsidR="00046297">
        <w:br w:type="page"/>
      </w:r>
    </w:p>
    <w:p w14:paraId="3CDC72BB" w14:textId="7EF8CCC7" w:rsidR="00046297" w:rsidRDefault="00C36BFC" w:rsidP="00C36BFC">
      <w:pPr>
        <w:pStyle w:val="Otsikko2"/>
        <w:jc w:val="left"/>
      </w:pPr>
      <w:r>
        <w:lastRenderedPageBreak/>
        <w:t xml:space="preserve">1 </w:t>
      </w:r>
      <w:r w:rsidR="0013257E">
        <w:t xml:space="preserve">Palvelujen järjestämistä ohjaava lainsäädäntö ja </w:t>
      </w:r>
      <w:r w:rsidR="00652E70">
        <w:t>Hyvinvointialueen</w:t>
      </w:r>
      <w:r w:rsidR="0013257E">
        <w:t xml:space="preserve"> strategiset tavoitteet</w:t>
      </w:r>
    </w:p>
    <w:p w14:paraId="113D0F53" w14:textId="3C210AEF" w:rsidR="00B51164" w:rsidRDefault="00652E70" w:rsidP="003A4A1D">
      <w:pPr>
        <w:pStyle w:val="Leipteksti1"/>
        <w:ind w:left="1080" w:firstLine="224"/>
      </w:pPr>
      <w:r>
        <w:t>Hyvinvointialueen</w:t>
      </w:r>
      <w:r w:rsidR="0013257E">
        <w:t xml:space="preserve"> ikääntyneille suunnatut asumispalvelut perustuvat lainsäädäntöö</w:t>
      </w:r>
      <w:r w:rsidR="003A4A1D">
        <w:t>n.</w:t>
      </w:r>
    </w:p>
    <w:p w14:paraId="53068AF5" w14:textId="7622CD62" w:rsidR="00B51164" w:rsidRDefault="0013257E" w:rsidP="003A4A1D">
      <w:pPr>
        <w:pStyle w:val="Leipteksti1"/>
        <w:ind w:left="1304"/>
      </w:pPr>
      <w:r>
        <w:t xml:space="preserve">Toimintaa ohjaavat myös </w:t>
      </w:r>
      <w:r w:rsidR="00652E70">
        <w:t>Hyvinvointialueen</w:t>
      </w:r>
      <w:r>
        <w:t xml:space="preserve"> strategia ja arvot. </w:t>
      </w:r>
      <w:r w:rsidR="00652E70">
        <w:t>Hyvinvointialueen</w:t>
      </w:r>
      <w:r>
        <w:t xml:space="preserve"> tavoitteena on mahdollistaa yhä useamman ikäihmisen turvallinen kotona asuminen järjestämällä toimintakykyä edistäviä ja kuntouttavia palveluja, sekä tarvittaessa järjestämällä ikäihmisen palveluntarvetta vastaavaa hoitoa koteihin ympäri vuorokauden. </w:t>
      </w:r>
    </w:p>
    <w:p w14:paraId="418EE82E" w14:textId="72CA3956" w:rsidR="0013257E" w:rsidRDefault="0013257E" w:rsidP="00B51164">
      <w:pPr>
        <w:pStyle w:val="Leipteksti1"/>
        <w:ind w:left="1304"/>
      </w:pPr>
      <w:r>
        <w:t>Ikäihmisten määrän kasvaessa ja palvelutarpeiden lisääntyessä on tärkeä pystyä turvaamaan pitkäaikaista asumispalvelua erityisesti niille, jotka tarvitsevat erityistä tukea ja palvelua. Yhteiset perusteet asumispalveluiden myöntämiselle varmistavat osaltaan, että kuntalaisia kohdellaan tasapuolisesti. Myöntämisen perusteiden tarkoituksena on turvata kuntalaisten yhdenvertaisuus ja palvelujen oikeudenmukainen kohdentuminen sekä tukea työntekijää päätöksenteossa ja päätöksen perustelemisessa.</w:t>
      </w:r>
    </w:p>
    <w:p w14:paraId="52D04EA4" w14:textId="64C8178B" w:rsidR="00B51164" w:rsidRDefault="00B51164" w:rsidP="00B51164">
      <w:pPr>
        <w:pStyle w:val="Leipteksti1"/>
        <w:ind w:left="1304"/>
      </w:pPr>
      <w:r>
        <w:t xml:space="preserve">Hakeutuminen asumispalveluihin tulee ajankohtaiseksi silloin, kun iäkkään henkilön toimintakyky on laskenut niin paljon, että kotona asuminen ei onnistu kotiin annettavien palvelujen, tukitoimien ja teknologian turvin. Aloitteen asumispalvelujen tarpeen määrittämisestä voi tehdä asiakas itse, omainen tai hoitava taho ottamalla yhteyttä </w:t>
      </w:r>
      <w:r w:rsidR="00652E70">
        <w:t>Hyvinvointialueen</w:t>
      </w:r>
      <w:r>
        <w:t xml:space="preserve"> Iso apu -palvelukeskuksiin. </w:t>
      </w:r>
    </w:p>
    <w:p w14:paraId="603815CE" w14:textId="2882AEEB" w:rsidR="00B51164" w:rsidRPr="0013257E" w:rsidRDefault="00B51164" w:rsidP="00B51164">
      <w:pPr>
        <w:pStyle w:val="Leipteksti1"/>
        <w:ind w:left="1304"/>
      </w:pPr>
      <w:r>
        <w:t xml:space="preserve">Iäkkäällä henkilöllä on mahdollisuus vaikuttaa palvelujensa sisältöön ja toteuttamistapaan sekä osaltaan päättää niitä koskevista valinnoista. Pitkäaikainen asumispalvelu järjestetään ensisijaisesti lähipalveluna, mikäli se on mahdollista. (ns. vanhuspalvelulaki 980/2012,7§: Kunnan on järjestettävä 1 momentissa tarkoitetut </w:t>
      </w:r>
      <w:r>
        <w:lastRenderedPageBreak/>
        <w:t xml:space="preserve">sosiaalipalvelut lähellä asiakkaita, jollei palvelujen keskittäminen ole perusteltua niiden laadun ja turvallisuuden kannalta.) Asiakkaan tai omaisen toiveesta pitkäaikainen asumispalvelu voidaan järjestää myös muissa </w:t>
      </w:r>
      <w:r w:rsidR="00652E70">
        <w:t>Hyvinvointialueen</w:t>
      </w:r>
      <w:r>
        <w:t xml:space="preserve"> alueen asumisyksiköissä. Lyhytaikainen asumispalvelu järjestetään </w:t>
      </w:r>
      <w:r w:rsidR="00652E70">
        <w:t>Hyvinvointialueen</w:t>
      </w:r>
      <w:r>
        <w:t xml:space="preserve"> toimialueella.</w:t>
      </w:r>
    </w:p>
    <w:p w14:paraId="1F6A7F4C" w14:textId="3D0DB671" w:rsidR="000C0E5F" w:rsidRDefault="000C0E5F" w:rsidP="000C0E5F">
      <w:pPr>
        <w:pStyle w:val="Otsikko2"/>
        <w:jc w:val="left"/>
      </w:pPr>
      <w:r>
        <w:t xml:space="preserve">2 </w:t>
      </w:r>
      <w:r w:rsidR="0013257E">
        <w:t>Asumispalveluihin hakeutuminen ja palvelutarpeen arvioiminen</w:t>
      </w:r>
    </w:p>
    <w:p w14:paraId="00F8650A" w14:textId="77777777" w:rsidR="00B51164" w:rsidRDefault="00B51164" w:rsidP="00B51164">
      <w:pPr>
        <w:pStyle w:val="Leipteksti1"/>
        <w:ind w:left="1304"/>
      </w:pPr>
      <w:r>
        <w:t xml:space="preserve">Sosiaalihuoltolain 1301/2014 36§ ja Laki ikääntyneen väestön toimintakyvyn tukemisesta sekä iäkkäiden sosiaali- ja terveyspalveluista (ns. vanhuspalvelulaki 980/2012) edellyttävät, että iäkkään henkilön hyvinvointia, terveyttä, toimintakykyä ja itsenäistä suoriutumista tukevien palvelujen tarve tulee selvittää kokonaisvaltaisesti yhdessä iäkkään henkilön ja tarvittaessa hänen läheisensä tai hänelle määrätyn edunvalvojan kanssa. Iäkkäällä henkilöllä tarkoitetaan laissa henkilöä, jonka fyysinen, kognitiivinen, psyykkinen tai sosiaalinen toimintakyky on heikentynyt korkean iän myötä alkaneiden, lisääntyneiden tai pahentuneiden sairauksien tai vammojen vuoksi taikka korkeaan ikään liittyvän rappeutumisen johdosta. </w:t>
      </w:r>
    </w:p>
    <w:p w14:paraId="521CD3EF" w14:textId="5448DE43" w:rsidR="00B51164" w:rsidRDefault="00B51164" w:rsidP="00B51164">
      <w:pPr>
        <w:pStyle w:val="Leipteksti1"/>
        <w:ind w:left="1304"/>
      </w:pPr>
      <w:r>
        <w:t xml:space="preserve">Kotona asuvan hakijan palvelutarpeen selvittäminen ja toimintakykyarviot tehdään pääsääntöisesti asiakkaan kotona. Asumispalvelujen palvelutarve selvitetään siinä vaiheessa, kun asiakkaan toimintakyky on vakiintunut, esimerkiksi sairaalajakson päätyttyä. Palvelutarpeen selvittämisellä tarkoitetaan Vanhuspalvelulain 15§:n mukaan iäkkään henkilön arjesta suoriutumisen ja toimintakyvyn kattavaa, moniammatillista ja monipuolista arviointia luotettavia arviointivälineitä käyttäen. Näitä arviointeja toteuttavat sosiaali- ja terveysalan ammattilaiset yhdessä iäkkään henkilön ja/tai hänen </w:t>
      </w:r>
      <w:r>
        <w:lastRenderedPageBreak/>
        <w:t>läheisensä kanssa. Lähtökohtana on yleensä asiakkaan tai hänen läheisensä ilmaisema käsitys avun tarpeesta tai ammattilaisen havaitsema avun tarve.</w:t>
      </w:r>
    </w:p>
    <w:p w14:paraId="43E8A238" w14:textId="0915553A" w:rsidR="00B51164" w:rsidRDefault="00652E70" w:rsidP="00B51164">
      <w:pPr>
        <w:pStyle w:val="Leipteksti1"/>
        <w:ind w:left="1304"/>
      </w:pPr>
      <w:r>
        <w:t>Hyvinvointialueen</w:t>
      </w:r>
      <w:r w:rsidR="00B51164">
        <w:t xml:space="preserve"> asiakasvastaava tekee palvelutarpeen arvioinnin yhteistyössä asiakkaan, omaisten, läheisten ja eri yhteistyökumppaneiden kanssa. Asumispalvelupaikan tarvetta selvitettäessä arvioidaan erilaisten kotona asumista tukevien palvelujen käyttö. Näitä palveluja ovat esimerkiksi lyhytaikainen perhehoito, omaishoito, teknologiset ratkaisut, </w:t>
      </w:r>
      <w:proofErr w:type="spellStart"/>
      <w:r w:rsidR="00B51164">
        <w:t>yöpartio</w:t>
      </w:r>
      <w:proofErr w:type="spellEnd"/>
      <w:r w:rsidR="00B51164">
        <w:t xml:space="preserve">- ja turva-auttajien käynnit, yksityisten palveluntuottajien tuottamat tukipalvelut (kauppa-, pyykki-, siivouspalvelu), ateria- ja </w:t>
      </w:r>
      <w:r w:rsidR="005132DF">
        <w:t>peseytymis</w:t>
      </w:r>
      <w:r w:rsidR="00B51164">
        <w:t xml:space="preserve">palvelu sekä kotihoito. Mikäli palvelutarpeen arvioinnissa päädytään kotona asumista tukevien palvelujen lisäämiseen, jää asiakasvastaava seuraamaan ja arvioimaan asiakkaan tilannetta. Tarvittaessa asiakkaalle tehdään uusi palvelutarpeen arviointi. </w:t>
      </w:r>
    </w:p>
    <w:p w14:paraId="05DF302B" w14:textId="77777777" w:rsidR="00B51164" w:rsidRDefault="00B51164" w:rsidP="00B51164">
      <w:pPr>
        <w:pStyle w:val="Leipteksti1"/>
        <w:ind w:left="1304"/>
      </w:pPr>
      <w:r>
        <w:t xml:space="preserve">Arvioinnissa huomioidaan myös asunto-olosuhteet, ympäristön esteettömyys, omaisten ja läheisten mahdollisuus osallistua hoivaan ja huolenpitoon sekä palvelujen saatavuus. </w:t>
      </w:r>
    </w:p>
    <w:p w14:paraId="79D10187" w14:textId="77777777" w:rsidR="00B51164" w:rsidRDefault="00B51164" w:rsidP="00B51164">
      <w:pPr>
        <w:pStyle w:val="Leipteksti1"/>
        <w:ind w:left="1304"/>
      </w:pPr>
      <w:r>
        <w:t xml:space="preserve">Lain ikääntyneen väestön toimintakyvyn tukemisesta sekä iäkkäiden sosiaali- ja terveyspalveluista (980/2012) mukaan kunnilla on velvollisuus käyttää iäkkään henkilön palvelutarpeiden ja toimintakyvyn arvioinnissa RAI-arviointivälineistöä. RAI-järjestelmä sisältää kysymyksiä, joista rakentuu joukko kansainvälisesti testattuja, päteviksi ja luotettavaksi todettuja mittareita. RAI-järjestelmä on standardoitu tiedonkeruun ja havainnoinnin välineistö, joka on tarkoitettu vanhus- tai vammaispalvelun asiakkaan palvelutarpeen arviointiin ja hoito-, kuntoutus- ja palvelusuunnitelman laatimiseen. RAI-järjestelmää käyttämällä asiakkaiden palvelutarpeet selvitetään yhdenmukaisesti ja monipuolisesti. RAIjärjestelmän </w:t>
      </w:r>
      <w:r>
        <w:lastRenderedPageBreak/>
        <w:t xml:space="preserve">tuottaman tiedon avulla palvelut pystytään suunnittelemaan yksilöllisesti ja kohdentamaan tarpeenmukaisesti heille, jotka niitä tarvitsevat. </w:t>
      </w:r>
    </w:p>
    <w:p w14:paraId="0A83A1F0" w14:textId="62349BD7" w:rsidR="00B51164" w:rsidRDefault="00B51164" w:rsidP="00B51164">
      <w:pPr>
        <w:pStyle w:val="Leipteksti1"/>
        <w:ind w:left="1304"/>
      </w:pPr>
      <w:r>
        <w:t>Arvioinnin tukena käytetään tarvittaessa luotettavia toimintakykymittareita. Palvelun tarvetta arvioidessa asiakkaan muistia testataan tarvittaessa MMSE/CERAD – testien avulla ja ravitsemustilaa MNA –testillä. Fyysistä toimintakykyä mitataan esim. SPPB- testillä. Asiakaskohtaisesti arvioidaan erilaisten muiden mittareiden tarpeellisuutta ja hyödynnetään mm. ICFtoimintakykyrakenteen mukaisia potilas/asiakastietojärjestelmään laadittuja kirjauksia. Kansainvälinen toimintakyvyn, toimintarajoitteiden ja terveyden luokitus (ICF) kuvaa, miten sairauden ja vamman vaikutukset näkyvät yksilön elämässä.</w:t>
      </w:r>
    </w:p>
    <w:p w14:paraId="723809F3" w14:textId="77777777" w:rsidR="00B51164" w:rsidRDefault="00B51164" w:rsidP="00B51164">
      <w:pPr>
        <w:pStyle w:val="Leipteksti1"/>
        <w:ind w:left="1304"/>
      </w:pPr>
      <w:r>
        <w:t>Asiakkaan palveluntarpeen arvioinnissa käytetään RAI - osittaisarviointia vähintään seuraavin mittarein.</w:t>
      </w:r>
    </w:p>
    <w:p w14:paraId="55CB6552" w14:textId="0EB941CE" w:rsidR="00B51164" w:rsidRDefault="00B51164" w:rsidP="00B51164">
      <w:pPr>
        <w:pStyle w:val="Leipteksti1"/>
        <w:numPr>
          <w:ilvl w:val="0"/>
          <w:numId w:val="11"/>
        </w:numPr>
      </w:pPr>
      <w:r>
        <w:t xml:space="preserve">CPS 6 </w:t>
      </w:r>
    </w:p>
    <w:p w14:paraId="174B746E" w14:textId="741E221F" w:rsidR="00B51164" w:rsidRDefault="00B51164" w:rsidP="00B51164">
      <w:pPr>
        <w:pStyle w:val="Leipteksti1"/>
        <w:numPr>
          <w:ilvl w:val="0"/>
          <w:numId w:val="11"/>
        </w:numPr>
      </w:pPr>
      <w:r>
        <w:t>ADLH 6</w:t>
      </w:r>
    </w:p>
    <w:p w14:paraId="0D3A326F" w14:textId="77777777" w:rsidR="00B51164" w:rsidRDefault="00B51164" w:rsidP="00B51164">
      <w:pPr>
        <w:pStyle w:val="Leipteksti1"/>
        <w:numPr>
          <w:ilvl w:val="0"/>
          <w:numId w:val="11"/>
        </w:numPr>
      </w:pPr>
      <w:r>
        <w:t>RUG III -kustannuspaino</w:t>
      </w:r>
    </w:p>
    <w:p w14:paraId="430FF87F" w14:textId="71877976" w:rsidR="00B51164" w:rsidRDefault="00B51164" w:rsidP="00B51164">
      <w:pPr>
        <w:pStyle w:val="Leipteksti1"/>
        <w:numPr>
          <w:ilvl w:val="0"/>
          <w:numId w:val="11"/>
        </w:numPr>
      </w:pPr>
      <w:proofErr w:type="spellStart"/>
      <w:r>
        <w:t>MapLe</w:t>
      </w:r>
      <w:proofErr w:type="spellEnd"/>
      <w:r>
        <w:t xml:space="preserve"> 5</w:t>
      </w:r>
    </w:p>
    <w:p w14:paraId="0E8FE87A" w14:textId="77777777" w:rsidR="003A4A1D" w:rsidRDefault="003A4A1D" w:rsidP="005B5B18">
      <w:pPr>
        <w:pStyle w:val="Leipteksti1"/>
        <w:ind w:left="1304"/>
      </w:pPr>
    </w:p>
    <w:p w14:paraId="52F3E64A" w14:textId="77777777" w:rsidR="003A4A1D" w:rsidRDefault="003A4A1D" w:rsidP="005B5B18">
      <w:pPr>
        <w:pStyle w:val="Leipteksti1"/>
        <w:ind w:left="1304"/>
      </w:pPr>
    </w:p>
    <w:p w14:paraId="4FF00C8A" w14:textId="77777777" w:rsidR="003A4A1D" w:rsidRDefault="003A4A1D" w:rsidP="005B5B18">
      <w:pPr>
        <w:pStyle w:val="Leipteksti1"/>
        <w:ind w:left="1304"/>
      </w:pPr>
    </w:p>
    <w:p w14:paraId="5FA0260F" w14:textId="77777777" w:rsidR="003A4A1D" w:rsidRDefault="003A4A1D" w:rsidP="005B5B18">
      <w:pPr>
        <w:pStyle w:val="Leipteksti1"/>
        <w:ind w:left="1304"/>
      </w:pPr>
    </w:p>
    <w:p w14:paraId="5C48E32F" w14:textId="77777777" w:rsidR="003A4A1D" w:rsidRDefault="003A4A1D" w:rsidP="005B5B18">
      <w:pPr>
        <w:pStyle w:val="Leipteksti1"/>
        <w:ind w:left="1304"/>
      </w:pPr>
    </w:p>
    <w:p w14:paraId="754B9023" w14:textId="1DE10350" w:rsidR="005B5B18" w:rsidRDefault="005B5B18" w:rsidP="005B5B18">
      <w:pPr>
        <w:pStyle w:val="Leipteksti1"/>
        <w:ind w:left="1304"/>
      </w:pPr>
      <w:r>
        <w:lastRenderedPageBreak/>
        <w:t xml:space="preserve">Osittaisarvioinnissa käytettävien </w:t>
      </w:r>
      <w:proofErr w:type="spellStart"/>
      <w:r>
        <w:t>Rai</w:t>
      </w:r>
      <w:proofErr w:type="spellEnd"/>
      <w:r>
        <w:t xml:space="preserve">-mittareiden sisällöt, taulukko 1 ja 2. </w:t>
      </w:r>
    </w:p>
    <w:tbl>
      <w:tblPr>
        <w:tblStyle w:val="TaulukkoRuudukko"/>
        <w:tblW w:w="10915" w:type="dxa"/>
        <w:tblInd w:w="-714" w:type="dxa"/>
        <w:tblLook w:val="04A0" w:firstRow="1" w:lastRow="0" w:firstColumn="1" w:lastColumn="0" w:noHBand="0" w:noVBand="1"/>
      </w:tblPr>
      <w:tblGrid>
        <w:gridCol w:w="2733"/>
        <w:gridCol w:w="2654"/>
        <w:gridCol w:w="2192"/>
        <w:gridCol w:w="3336"/>
      </w:tblGrid>
      <w:tr w:rsidR="005B5B18" w14:paraId="0090B1B6" w14:textId="77777777" w:rsidTr="00193207">
        <w:trPr>
          <w:trHeight w:val="598"/>
        </w:trPr>
        <w:tc>
          <w:tcPr>
            <w:tcW w:w="2733" w:type="dxa"/>
          </w:tcPr>
          <w:p w14:paraId="4E0DA41E" w14:textId="12B483C4" w:rsidR="00B51164" w:rsidRPr="00193207" w:rsidRDefault="005B5B18" w:rsidP="00193207">
            <w:pPr>
              <w:pStyle w:val="Leipteksti1"/>
              <w:spacing w:line="240" w:lineRule="auto"/>
              <w:rPr>
                <w:b/>
                <w:bCs/>
                <w:sz w:val="20"/>
              </w:rPr>
            </w:pPr>
            <w:r w:rsidRPr="00193207">
              <w:rPr>
                <w:b/>
                <w:bCs/>
                <w:sz w:val="20"/>
              </w:rPr>
              <w:t>CPS 6</w:t>
            </w:r>
          </w:p>
        </w:tc>
        <w:tc>
          <w:tcPr>
            <w:tcW w:w="2654" w:type="dxa"/>
          </w:tcPr>
          <w:p w14:paraId="7C5DE05F" w14:textId="7EE3CDA1" w:rsidR="00B51164" w:rsidRPr="00193207" w:rsidRDefault="005B5B18" w:rsidP="00193207">
            <w:pPr>
              <w:pStyle w:val="Leipteksti1"/>
              <w:spacing w:line="240" w:lineRule="auto"/>
              <w:rPr>
                <w:b/>
                <w:bCs/>
                <w:sz w:val="20"/>
              </w:rPr>
            </w:pPr>
            <w:r w:rsidRPr="00193207">
              <w:rPr>
                <w:b/>
                <w:bCs/>
                <w:sz w:val="20"/>
              </w:rPr>
              <w:t>ADHL 6</w:t>
            </w:r>
          </w:p>
        </w:tc>
        <w:tc>
          <w:tcPr>
            <w:tcW w:w="2192" w:type="dxa"/>
          </w:tcPr>
          <w:p w14:paraId="387595AC" w14:textId="3A0F2191" w:rsidR="00B51164" w:rsidRPr="00193207" w:rsidRDefault="005B5B18" w:rsidP="00193207">
            <w:pPr>
              <w:pStyle w:val="Leipteksti1"/>
              <w:spacing w:line="240" w:lineRule="auto"/>
              <w:rPr>
                <w:b/>
                <w:bCs/>
                <w:sz w:val="20"/>
              </w:rPr>
            </w:pPr>
            <w:r w:rsidRPr="00193207">
              <w:rPr>
                <w:b/>
                <w:bCs/>
                <w:sz w:val="20"/>
              </w:rPr>
              <w:t>RUGIII-kustannuspaino</w:t>
            </w:r>
          </w:p>
        </w:tc>
        <w:tc>
          <w:tcPr>
            <w:tcW w:w="3336" w:type="dxa"/>
          </w:tcPr>
          <w:p w14:paraId="11FBB663" w14:textId="3E55964B" w:rsidR="00B51164" w:rsidRPr="00193207" w:rsidRDefault="005B5B18" w:rsidP="00193207">
            <w:pPr>
              <w:pStyle w:val="Leipteksti1"/>
              <w:spacing w:line="240" w:lineRule="auto"/>
              <w:rPr>
                <w:b/>
                <w:bCs/>
                <w:sz w:val="20"/>
              </w:rPr>
            </w:pPr>
            <w:r w:rsidRPr="00193207">
              <w:rPr>
                <w:b/>
                <w:bCs/>
                <w:sz w:val="20"/>
              </w:rPr>
              <w:t>MapLe5</w:t>
            </w:r>
          </w:p>
        </w:tc>
      </w:tr>
      <w:tr w:rsidR="005B5B18" w14:paraId="44DB0C26" w14:textId="77777777" w:rsidTr="00193207">
        <w:trPr>
          <w:trHeight w:val="2960"/>
        </w:trPr>
        <w:tc>
          <w:tcPr>
            <w:tcW w:w="2733" w:type="dxa"/>
          </w:tcPr>
          <w:p w14:paraId="29F40866" w14:textId="77777777" w:rsidR="00B51164" w:rsidRPr="00193207" w:rsidRDefault="005B5B18" w:rsidP="00193207">
            <w:pPr>
              <w:pStyle w:val="Leipteksti1"/>
              <w:numPr>
                <w:ilvl w:val="0"/>
                <w:numId w:val="14"/>
              </w:numPr>
              <w:spacing w:line="240" w:lineRule="auto"/>
              <w:rPr>
                <w:sz w:val="20"/>
              </w:rPr>
            </w:pPr>
            <w:r w:rsidRPr="00193207">
              <w:rPr>
                <w:sz w:val="20"/>
              </w:rPr>
              <w:t>Lähimuisti</w:t>
            </w:r>
          </w:p>
          <w:p w14:paraId="6DFA959A" w14:textId="77777777" w:rsidR="005B5B18" w:rsidRPr="00193207" w:rsidRDefault="005B5B18" w:rsidP="00193207">
            <w:pPr>
              <w:pStyle w:val="Leipteksti1"/>
              <w:numPr>
                <w:ilvl w:val="0"/>
                <w:numId w:val="14"/>
              </w:numPr>
              <w:spacing w:line="240" w:lineRule="auto"/>
              <w:rPr>
                <w:sz w:val="20"/>
              </w:rPr>
            </w:pPr>
            <w:r w:rsidRPr="00193207">
              <w:rPr>
                <w:sz w:val="20"/>
              </w:rPr>
              <w:t>Ymmärretyksi tuleminen</w:t>
            </w:r>
          </w:p>
          <w:p w14:paraId="17F267CE" w14:textId="77777777" w:rsidR="005B5B18" w:rsidRPr="00193207" w:rsidRDefault="005B5B18" w:rsidP="00193207">
            <w:pPr>
              <w:pStyle w:val="Leipteksti1"/>
              <w:numPr>
                <w:ilvl w:val="0"/>
                <w:numId w:val="14"/>
              </w:numPr>
              <w:spacing w:line="240" w:lineRule="auto"/>
              <w:rPr>
                <w:sz w:val="20"/>
              </w:rPr>
            </w:pPr>
            <w:r w:rsidRPr="00193207">
              <w:rPr>
                <w:sz w:val="20"/>
              </w:rPr>
              <w:t>Päätöksentekokyky</w:t>
            </w:r>
          </w:p>
          <w:p w14:paraId="49FE3A01" w14:textId="6D460964" w:rsidR="005B5B18" w:rsidRPr="00193207" w:rsidRDefault="005B5B18" w:rsidP="00193207">
            <w:pPr>
              <w:pStyle w:val="Leipteksti1"/>
              <w:numPr>
                <w:ilvl w:val="0"/>
                <w:numId w:val="14"/>
              </w:numPr>
              <w:spacing w:line="240" w:lineRule="auto"/>
              <w:rPr>
                <w:sz w:val="20"/>
              </w:rPr>
            </w:pPr>
            <w:r w:rsidRPr="00193207">
              <w:rPr>
                <w:sz w:val="20"/>
              </w:rPr>
              <w:t>Kyky syödä itse</w:t>
            </w:r>
          </w:p>
        </w:tc>
        <w:tc>
          <w:tcPr>
            <w:tcW w:w="2654" w:type="dxa"/>
          </w:tcPr>
          <w:p w14:paraId="6DE095D5" w14:textId="77777777" w:rsidR="00B51164" w:rsidRPr="00193207" w:rsidRDefault="005B5B18" w:rsidP="00193207">
            <w:pPr>
              <w:pStyle w:val="Leipteksti1"/>
              <w:numPr>
                <w:ilvl w:val="0"/>
                <w:numId w:val="14"/>
              </w:numPr>
              <w:spacing w:line="240" w:lineRule="auto"/>
              <w:rPr>
                <w:sz w:val="20"/>
              </w:rPr>
            </w:pPr>
            <w:r w:rsidRPr="00193207">
              <w:rPr>
                <w:sz w:val="20"/>
              </w:rPr>
              <w:t>Liikkuminen kotona</w:t>
            </w:r>
          </w:p>
          <w:p w14:paraId="564001E8" w14:textId="77777777" w:rsidR="005B5B18" w:rsidRPr="00193207" w:rsidRDefault="005B5B18" w:rsidP="00193207">
            <w:pPr>
              <w:pStyle w:val="Leipteksti1"/>
              <w:numPr>
                <w:ilvl w:val="0"/>
                <w:numId w:val="14"/>
              </w:numPr>
              <w:spacing w:line="240" w:lineRule="auto"/>
              <w:rPr>
                <w:sz w:val="20"/>
              </w:rPr>
            </w:pPr>
            <w:r w:rsidRPr="00193207">
              <w:rPr>
                <w:sz w:val="20"/>
              </w:rPr>
              <w:t>Ruokailu</w:t>
            </w:r>
          </w:p>
          <w:p w14:paraId="0EFA286C" w14:textId="77777777" w:rsidR="005B5B18" w:rsidRPr="00193207" w:rsidRDefault="005B5B18" w:rsidP="00193207">
            <w:pPr>
              <w:pStyle w:val="Leipteksti1"/>
              <w:numPr>
                <w:ilvl w:val="0"/>
                <w:numId w:val="14"/>
              </w:numPr>
              <w:spacing w:line="240" w:lineRule="auto"/>
              <w:rPr>
                <w:sz w:val="20"/>
              </w:rPr>
            </w:pPr>
            <w:r w:rsidRPr="00193207">
              <w:rPr>
                <w:sz w:val="20"/>
              </w:rPr>
              <w:t>Wc:n käyttö</w:t>
            </w:r>
          </w:p>
          <w:p w14:paraId="39041C9F" w14:textId="1DC9F741" w:rsidR="005B5B18" w:rsidRPr="00193207" w:rsidRDefault="005B5B18" w:rsidP="00193207">
            <w:pPr>
              <w:pStyle w:val="Leipteksti1"/>
              <w:numPr>
                <w:ilvl w:val="0"/>
                <w:numId w:val="14"/>
              </w:numPr>
              <w:spacing w:line="240" w:lineRule="auto"/>
              <w:rPr>
                <w:sz w:val="20"/>
              </w:rPr>
            </w:pPr>
            <w:r w:rsidRPr="00193207">
              <w:rPr>
                <w:sz w:val="20"/>
              </w:rPr>
              <w:t>Henkilökohtainen hygienia</w:t>
            </w:r>
          </w:p>
        </w:tc>
        <w:tc>
          <w:tcPr>
            <w:tcW w:w="2192" w:type="dxa"/>
          </w:tcPr>
          <w:p w14:paraId="6DCAC00C" w14:textId="4830251D" w:rsidR="00B51164" w:rsidRPr="00193207" w:rsidRDefault="005B5B18" w:rsidP="00193207">
            <w:pPr>
              <w:pStyle w:val="Leipteksti1"/>
              <w:spacing w:line="240" w:lineRule="auto"/>
              <w:rPr>
                <w:sz w:val="20"/>
              </w:rPr>
            </w:pPr>
            <w:r w:rsidRPr="00193207">
              <w:rPr>
                <w:sz w:val="20"/>
              </w:rPr>
              <w:t>Kuvaa sitä, kuinka paljon henkilökunnan aikaa ja apua asiakkaat saavat verrattuna keskivertoasiakkaiden ajan ja avun määrään, jota kuvataan kustannuspainolla 1,00.</w:t>
            </w:r>
          </w:p>
        </w:tc>
        <w:tc>
          <w:tcPr>
            <w:tcW w:w="3336" w:type="dxa"/>
          </w:tcPr>
          <w:p w14:paraId="6E3F8BB0" w14:textId="77777777" w:rsidR="00B51164" w:rsidRPr="00193207" w:rsidRDefault="005B5B18" w:rsidP="00193207">
            <w:pPr>
              <w:pStyle w:val="Leipteksti1"/>
              <w:numPr>
                <w:ilvl w:val="0"/>
                <w:numId w:val="15"/>
              </w:numPr>
              <w:spacing w:line="240" w:lineRule="auto"/>
              <w:rPr>
                <w:sz w:val="20"/>
              </w:rPr>
            </w:pPr>
            <w:r w:rsidRPr="00193207">
              <w:rPr>
                <w:sz w:val="20"/>
              </w:rPr>
              <w:t>ADHL ja CPS ja käyttäytymisen kysymykset</w:t>
            </w:r>
          </w:p>
          <w:p w14:paraId="189CE4BD" w14:textId="77777777" w:rsidR="005B5B18" w:rsidRPr="00193207" w:rsidRDefault="004219B7" w:rsidP="00193207">
            <w:pPr>
              <w:pStyle w:val="Leipteksti1"/>
              <w:numPr>
                <w:ilvl w:val="0"/>
                <w:numId w:val="15"/>
              </w:numPr>
              <w:spacing w:line="240" w:lineRule="auto"/>
              <w:rPr>
                <w:sz w:val="20"/>
              </w:rPr>
            </w:pPr>
            <w:r w:rsidRPr="00193207">
              <w:rPr>
                <w:sz w:val="20"/>
              </w:rPr>
              <w:t>Kotiympäristön olosuhteen arviointikysymykset</w:t>
            </w:r>
          </w:p>
          <w:p w14:paraId="3587E385" w14:textId="77777777" w:rsidR="004219B7" w:rsidRPr="00193207" w:rsidRDefault="004219B7" w:rsidP="00193207">
            <w:pPr>
              <w:pStyle w:val="Leipteksti1"/>
              <w:numPr>
                <w:ilvl w:val="0"/>
                <w:numId w:val="15"/>
              </w:numPr>
              <w:spacing w:line="240" w:lineRule="auto"/>
              <w:rPr>
                <w:sz w:val="20"/>
              </w:rPr>
            </w:pPr>
            <w:r w:rsidRPr="00193207">
              <w:rPr>
                <w:sz w:val="20"/>
              </w:rPr>
              <w:t>Lääkitys</w:t>
            </w:r>
          </w:p>
          <w:p w14:paraId="3ABD2962" w14:textId="77777777" w:rsidR="004219B7" w:rsidRPr="00193207" w:rsidRDefault="004219B7" w:rsidP="00193207">
            <w:pPr>
              <w:pStyle w:val="Leipteksti1"/>
              <w:numPr>
                <w:ilvl w:val="0"/>
                <w:numId w:val="15"/>
              </w:numPr>
              <w:spacing w:line="240" w:lineRule="auto"/>
              <w:rPr>
                <w:sz w:val="20"/>
              </w:rPr>
            </w:pPr>
            <w:r w:rsidRPr="00193207">
              <w:rPr>
                <w:sz w:val="20"/>
              </w:rPr>
              <w:t>Haavaumat</w:t>
            </w:r>
          </w:p>
          <w:p w14:paraId="7E5001AE" w14:textId="77777777" w:rsidR="004219B7" w:rsidRPr="00193207" w:rsidRDefault="004219B7" w:rsidP="00193207">
            <w:pPr>
              <w:pStyle w:val="Leipteksti1"/>
              <w:numPr>
                <w:ilvl w:val="0"/>
                <w:numId w:val="15"/>
              </w:numPr>
              <w:spacing w:line="240" w:lineRule="auto"/>
              <w:rPr>
                <w:sz w:val="20"/>
              </w:rPr>
            </w:pPr>
            <w:r w:rsidRPr="00193207">
              <w:rPr>
                <w:sz w:val="20"/>
              </w:rPr>
              <w:t>Muut muuttujat</w:t>
            </w:r>
          </w:p>
          <w:p w14:paraId="163686B8" w14:textId="582B2BCA" w:rsidR="004219B7" w:rsidRPr="00193207" w:rsidRDefault="004219B7" w:rsidP="00193207">
            <w:pPr>
              <w:pStyle w:val="Leipteksti1"/>
              <w:numPr>
                <w:ilvl w:val="0"/>
                <w:numId w:val="15"/>
              </w:numPr>
              <w:spacing w:line="240" w:lineRule="auto"/>
              <w:rPr>
                <w:sz w:val="20"/>
              </w:rPr>
            </w:pPr>
            <w:r w:rsidRPr="00193207">
              <w:rPr>
                <w:sz w:val="20"/>
              </w:rPr>
              <w:t>Laitoshoitoon joutumisen uhka</w:t>
            </w:r>
          </w:p>
        </w:tc>
      </w:tr>
      <w:tr w:rsidR="005B5B18" w14:paraId="383F792B" w14:textId="77777777" w:rsidTr="00193207">
        <w:tc>
          <w:tcPr>
            <w:tcW w:w="2733" w:type="dxa"/>
          </w:tcPr>
          <w:p w14:paraId="4406172C" w14:textId="77777777" w:rsidR="00B51164" w:rsidRPr="00193207" w:rsidRDefault="004219B7" w:rsidP="00193207">
            <w:pPr>
              <w:pStyle w:val="Leipteksti1"/>
              <w:spacing w:line="240" w:lineRule="auto"/>
              <w:rPr>
                <w:b/>
                <w:bCs/>
                <w:sz w:val="20"/>
              </w:rPr>
            </w:pPr>
            <w:r w:rsidRPr="00193207">
              <w:rPr>
                <w:b/>
                <w:bCs/>
                <w:sz w:val="20"/>
              </w:rPr>
              <w:t xml:space="preserve">CPS_6-asteikko </w:t>
            </w:r>
          </w:p>
          <w:p w14:paraId="740BCE7D" w14:textId="77777777" w:rsidR="004219B7" w:rsidRPr="00193207" w:rsidRDefault="004219B7" w:rsidP="00193207">
            <w:pPr>
              <w:pStyle w:val="Leipteksti1"/>
              <w:spacing w:line="240" w:lineRule="auto"/>
              <w:rPr>
                <w:sz w:val="20"/>
              </w:rPr>
            </w:pPr>
            <w:r w:rsidRPr="00193207">
              <w:rPr>
                <w:sz w:val="20"/>
              </w:rPr>
              <w:t>Kognitiivisen toimintakyvyn taso</w:t>
            </w:r>
          </w:p>
          <w:p w14:paraId="2104F23E" w14:textId="77777777" w:rsidR="004219B7" w:rsidRPr="00193207" w:rsidRDefault="004219B7" w:rsidP="00193207">
            <w:pPr>
              <w:pStyle w:val="Leipteksti1"/>
              <w:spacing w:line="240" w:lineRule="auto"/>
              <w:rPr>
                <w:sz w:val="20"/>
              </w:rPr>
            </w:pPr>
            <w:r w:rsidRPr="00193207">
              <w:rPr>
                <w:sz w:val="20"/>
              </w:rPr>
              <w:t>0 Ei häiriötä</w:t>
            </w:r>
          </w:p>
          <w:p w14:paraId="7CB140A5" w14:textId="77777777" w:rsidR="004219B7" w:rsidRPr="00193207" w:rsidRDefault="004219B7" w:rsidP="00193207">
            <w:pPr>
              <w:pStyle w:val="Leipteksti1"/>
              <w:spacing w:line="240" w:lineRule="auto"/>
              <w:rPr>
                <w:sz w:val="20"/>
              </w:rPr>
            </w:pPr>
            <w:r w:rsidRPr="00193207">
              <w:rPr>
                <w:sz w:val="20"/>
              </w:rPr>
              <w:t>1 Rajatilainen häiriö</w:t>
            </w:r>
          </w:p>
          <w:p w14:paraId="59E178C4" w14:textId="77777777" w:rsidR="004219B7" w:rsidRPr="00193207" w:rsidRDefault="004219B7" w:rsidP="00193207">
            <w:pPr>
              <w:pStyle w:val="Leipteksti1"/>
              <w:spacing w:line="240" w:lineRule="auto"/>
              <w:rPr>
                <w:sz w:val="20"/>
              </w:rPr>
            </w:pPr>
            <w:r w:rsidRPr="00193207">
              <w:rPr>
                <w:sz w:val="20"/>
              </w:rPr>
              <w:t>2 Lievä häiriö</w:t>
            </w:r>
          </w:p>
          <w:p w14:paraId="1975B1E0" w14:textId="77777777" w:rsidR="004219B7" w:rsidRPr="00193207" w:rsidRDefault="004219B7" w:rsidP="00193207">
            <w:pPr>
              <w:pStyle w:val="Leipteksti1"/>
              <w:spacing w:line="240" w:lineRule="auto"/>
              <w:rPr>
                <w:sz w:val="20"/>
              </w:rPr>
            </w:pPr>
            <w:r w:rsidRPr="00193207">
              <w:rPr>
                <w:sz w:val="20"/>
              </w:rPr>
              <w:t>3 Keskivaikea häiriö</w:t>
            </w:r>
          </w:p>
          <w:p w14:paraId="73BA4252" w14:textId="77777777" w:rsidR="004219B7" w:rsidRPr="00193207" w:rsidRDefault="004219B7" w:rsidP="00193207">
            <w:pPr>
              <w:pStyle w:val="Leipteksti1"/>
              <w:spacing w:line="240" w:lineRule="auto"/>
              <w:rPr>
                <w:sz w:val="20"/>
              </w:rPr>
            </w:pPr>
            <w:r w:rsidRPr="00193207">
              <w:rPr>
                <w:sz w:val="20"/>
              </w:rPr>
              <w:t>4 Melko vaikea häiriö</w:t>
            </w:r>
          </w:p>
          <w:p w14:paraId="2B881C8C" w14:textId="77777777" w:rsidR="004219B7" w:rsidRPr="00193207" w:rsidRDefault="004219B7" w:rsidP="00193207">
            <w:pPr>
              <w:pStyle w:val="Leipteksti1"/>
              <w:spacing w:line="240" w:lineRule="auto"/>
              <w:rPr>
                <w:sz w:val="20"/>
              </w:rPr>
            </w:pPr>
            <w:r w:rsidRPr="00193207">
              <w:rPr>
                <w:sz w:val="20"/>
              </w:rPr>
              <w:t>5 Vaikea häiriö</w:t>
            </w:r>
          </w:p>
          <w:p w14:paraId="226DD656" w14:textId="6B2653E7" w:rsidR="004219B7" w:rsidRPr="00193207" w:rsidRDefault="004219B7" w:rsidP="00193207">
            <w:pPr>
              <w:pStyle w:val="Leipteksti1"/>
              <w:spacing w:line="240" w:lineRule="auto"/>
              <w:rPr>
                <w:sz w:val="20"/>
              </w:rPr>
            </w:pPr>
            <w:r w:rsidRPr="00193207">
              <w:rPr>
                <w:sz w:val="20"/>
              </w:rPr>
              <w:t>6 Erittäin vaikea häiriö</w:t>
            </w:r>
          </w:p>
        </w:tc>
        <w:tc>
          <w:tcPr>
            <w:tcW w:w="2654" w:type="dxa"/>
          </w:tcPr>
          <w:p w14:paraId="1BB5D841" w14:textId="77777777" w:rsidR="00B51164" w:rsidRPr="00193207" w:rsidRDefault="004219B7" w:rsidP="00193207">
            <w:pPr>
              <w:pStyle w:val="Leipteksti1"/>
              <w:spacing w:line="240" w:lineRule="auto"/>
              <w:rPr>
                <w:b/>
                <w:bCs/>
                <w:sz w:val="20"/>
              </w:rPr>
            </w:pPr>
            <w:r w:rsidRPr="00193207">
              <w:rPr>
                <w:b/>
                <w:bCs/>
                <w:sz w:val="20"/>
              </w:rPr>
              <w:t>ADL-H_6-asteikko</w:t>
            </w:r>
          </w:p>
          <w:p w14:paraId="4D7596CD" w14:textId="77777777" w:rsidR="004219B7" w:rsidRPr="00193207" w:rsidRDefault="004219B7" w:rsidP="00193207">
            <w:pPr>
              <w:pStyle w:val="Leipteksti1"/>
              <w:spacing w:line="240" w:lineRule="auto"/>
              <w:rPr>
                <w:sz w:val="20"/>
              </w:rPr>
            </w:pPr>
            <w:r w:rsidRPr="00193207">
              <w:rPr>
                <w:sz w:val="20"/>
              </w:rPr>
              <w:t>Päivittäisten toimintojen suorituskyvyn tasot</w:t>
            </w:r>
          </w:p>
          <w:p w14:paraId="493831D0" w14:textId="77777777" w:rsidR="004219B7" w:rsidRPr="00193207" w:rsidRDefault="004219B7" w:rsidP="00193207">
            <w:pPr>
              <w:pStyle w:val="Leipteksti1"/>
              <w:spacing w:line="240" w:lineRule="auto"/>
              <w:rPr>
                <w:sz w:val="20"/>
              </w:rPr>
            </w:pPr>
            <w:r w:rsidRPr="00193207">
              <w:rPr>
                <w:sz w:val="20"/>
              </w:rPr>
              <w:t>0 Itsenäinen</w:t>
            </w:r>
          </w:p>
          <w:p w14:paraId="7CF32EFE" w14:textId="77777777" w:rsidR="004219B7" w:rsidRPr="00193207" w:rsidRDefault="004219B7" w:rsidP="00193207">
            <w:pPr>
              <w:pStyle w:val="Leipteksti1"/>
              <w:spacing w:line="240" w:lineRule="auto"/>
              <w:rPr>
                <w:sz w:val="20"/>
              </w:rPr>
            </w:pPr>
            <w:r w:rsidRPr="00193207">
              <w:rPr>
                <w:sz w:val="20"/>
              </w:rPr>
              <w:t>1 Ohjauksen tarvetta</w:t>
            </w:r>
          </w:p>
          <w:p w14:paraId="0BE90A4E" w14:textId="77777777" w:rsidR="004219B7" w:rsidRPr="00193207" w:rsidRDefault="004219B7" w:rsidP="00193207">
            <w:pPr>
              <w:pStyle w:val="Leipteksti1"/>
              <w:spacing w:line="240" w:lineRule="auto"/>
              <w:rPr>
                <w:sz w:val="20"/>
              </w:rPr>
            </w:pPr>
            <w:r w:rsidRPr="00193207">
              <w:rPr>
                <w:sz w:val="20"/>
              </w:rPr>
              <w:t>2 Rajoitettu avun tarve</w:t>
            </w:r>
          </w:p>
          <w:p w14:paraId="6DA44397" w14:textId="77777777" w:rsidR="004219B7" w:rsidRPr="00193207" w:rsidRDefault="004219B7" w:rsidP="00193207">
            <w:pPr>
              <w:pStyle w:val="Leipteksti1"/>
              <w:spacing w:line="240" w:lineRule="auto"/>
              <w:rPr>
                <w:sz w:val="20"/>
              </w:rPr>
            </w:pPr>
            <w:r w:rsidRPr="00193207">
              <w:rPr>
                <w:sz w:val="20"/>
              </w:rPr>
              <w:t>3 Kohtalainen avun tarve</w:t>
            </w:r>
          </w:p>
          <w:p w14:paraId="10640C9D" w14:textId="77777777" w:rsidR="004219B7" w:rsidRPr="00193207" w:rsidRDefault="004219B7" w:rsidP="00193207">
            <w:pPr>
              <w:pStyle w:val="Leipteksti1"/>
              <w:spacing w:line="240" w:lineRule="auto"/>
              <w:rPr>
                <w:sz w:val="20"/>
              </w:rPr>
            </w:pPr>
            <w:r w:rsidRPr="00193207">
              <w:rPr>
                <w:sz w:val="20"/>
              </w:rPr>
              <w:t>4 Runsas avun tarve</w:t>
            </w:r>
          </w:p>
          <w:p w14:paraId="153B5CE5" w14:textId="77777777" w:rsidR="004219B7" w:rsidRPr="00193207" w:rsidRDefault="004219B7" w:rsidP="00193207">
            <w:pPr>
              <w:pStyle w:val="Leipteksti1"/>
              <w:spacing w:line="240" w:lineRule="auto"/>
              <w:rPr>
                <w:sz w:val="20"/>
              </w:rPr>
            </w:pPr>
            <w:r w:rsidRPr="00193207">
              <w:rPr>
                <w:sz w:val="20"/>
              </w:rPr>
              <w:t>5 Autettava</w:t>
            </w:r>
          </w:p>
          <w:p w14:paraId="6AC4747C" w14:textId="1B00DA96" w:rsidR="004219B7" w:rsidRPr="00193207" w:rsidRDefault="004219B7" w:rsidP="00193207">
            <w:pPr>
              <w:pStyle w:val="Leipteksti1"/>
              <w:spacing w:line="240" w:lineRule="auto"/>
              <w:rPr>
                <w:sz w:val="20"/>
              </w:rPr>
            </w:pPr>
            <w:r w:rsidRPr="00193207">
              <w:rPr>
                <w:sz w:val="20"/>
              </w:rPr>
              <w:t>6 Täysi</w:t>
            </w:r>
            <w:r w:rsidR="00193207" w:rsidRPr="00193207">
              <w:rPr>
                <w:sz w:val="20"/>
              </w:rPr>
              <w:t>n</w:t>
            </w:r>
            <w:r w:rsidRPr="00193207">
              <w:rPr>
                <w:sz w:val="20"/>
              </w:rPr>
              <w:t xml:space="preserve"> autettava</w:t>
            </w:r>
          </w:p>
        </w:tc>
        <w:tc>
          <w:tcPr>
            <w:tcW w:w="2192" w:type="dxa"/>
          </w:tcPr>
          <w:p w14:paraId="0DB5B1AF" w14:textId="77777777" w:rsidR="00B51164" w:rsidRPr="00193207" w:rsidRDefault="00B51164" w:rsidP="00193207">
            <w:pPr>
              <w:pStyle w:val="Leipteksti1"/>
              <w:spacing w:line="240" w:lineRule="auto"/>
              <w:rPr>
                <w:sz w:val="20"/>
              </w:rPr>
            </w:pPr>
          </w:p>
        </w:tc>
        <w:tc>
          <w:tcPr>
            <w:tcW w:w="3336" w:type="dxa"/>
          </w:tcPr>
          <w:p w14:paraId="056C196A" w14:textId="77777777" w:rsidR="00B51164" w:rsidRPr="00193207" w:rsidRDefault="004219B7" w:rsidP="00193207">
            <w:pPr>
              <w:pStyle w:val="Leipteksti1"/>
              <w:spacing w:line="240" w:lineRule="auto"/>
              <w:rPr>
                <w:sz w:val="20"/>
              </w:rPr>
            </w:pPr>
            <w:r w:rsidRPr="00193207">
              <w:rPr>
                <w:sz w:val="20"/>
              </w:rPr>
              <w:t xml:space="preserve">Mittari kuvaa asiakkaan palvelujen tarvetta asteikolla </w:t>
            </w:r>
            <w:proofErr w:type="gramStart"/>
            <w:r w:rsidRPr="00193207">
              <w:rPr>
                <w:sz w:val="20"/>
              </w:rPr>
              <w:t>1-5</w:t>
            </w:r>
            <w:proofErr w:type="gramEnd"/>
            <w:r w:rsidRPr="00193207">
              <w:rPr>
                <w:sz w:val="20"/>
              </w:rPr>
              <w:t>, mitä suurempi arvo, sitä enemmän palveluntarvetta.</w:t>
            </w:r>
          </w:p>
          <w:p w14:paraId="1972D185" w14:textId="77777777" w:rsidR="004219B7" w:rsidRPr="00193207" w:rsidRDefault="004219B7" w:rsidP="00193207">
            <w:pPr>
              <w:pStyle w:val="Leipteksti1"/>
              <w:spacing w:line="240" w:lineRule="auto"/>
              <w:rPr>
                <w:sz w:val="20"/>
              </w:rPr>
            </w:pPr>
            <w:r w:rsidRPr="00193207">
              <w:rPr>
                <w:sz w:val="20"/>
              </w:rPr>
              <w:t>1 Vähäinen avuntarve</w:t>
            </w:r>
          </w:p>
          <w:p w14:paraId="6C615C92" w14:textId="77777777" w:rsidR="004219B7" w:rsidRPr="00193207" w:rsidRDefault="004219B7" w:rsidP="00193207">
            <w:pPr>
              <w:pStyle w:val="Leipteksti1"/>
              <w:spacing w:line="240" w:lineRule="auto"/>
              <w:rPr>
                <w:sz w:val="20"/>
              </w:rPr>
            </w:pPr>
            <w:r w:rsidRPr="00193207">
              <w:rPr>
                <w:sz w:val="20"/>
              </w:rPr>
              <w:t>2 Lievä avuntarve</w:t>
            </w:r>
          </w:p>
          <w:p w14:paraId="3BF56407" w14:textId="77777777" w:rsidR="004219B7" w:rsidRPr="00193207" w:rsidRDefault="004219B7" w:rsidP="00193207">
            <w:pPr>
              <w:pStyle w:val="Leipteksti1"/>
              <w:spacing w:line="240" w:lineRule="auto"/>
              <w:rPr>
                <w:sz w:val="20"/>
              </w:rPr>
            </w:pPr>
            <w:r w:rsidRPr="00193207">
              <w:rPr>
                <w:sz w:val="20"/>
              </w:rPr>
              <w:t>3 Kohtalainen avuntarve</w:t>
            </w:r>
          </w:p>
          <w:p w14:paraId="62B1BAE0" w14:textId="77777777" w:rsidR="004219B7" w:rsidRPr="00193207" w:rsidRDefault="004219B7" w:rsidP="00193207">
            <w:pPr>
              <w:pStyle w:val="Leipteksti1"/>
              <w:spacing w:line="240" w:lineRule="auto"/>
              <w:rPr>
                <w:sz w:val="20"/>
              </w:rPr>
            </w:pPr>
            <w:r w:rsidRPr="00193207">
              <w:rPr>
                <w:sz w:val="20"/>
              </w:rPr>
              <w:t>4 Suuri avuntarve</w:t>
            </w:r>
          </w:p>
          <w:p w14:paraId="0E6E4AFD" w14:textId="66B498C6" w:rsidR="004219B7" w:rsidRPr="00193207" w:rsidRDefault="004219B7" w:rsidP="00193207">
            <w:pPr>
              <w:pStyle w:val="Leipteksti1"/>
              <w:spacing w:line="240" w:lineRule="auto"/>
              <w:rPr>
                <w:sz w:val="20"/>
              </w:rPr>
            </w:pPr>
            <w:r w:rsidRPr="00193207">
              <w:rPr>
                <w:sz w:val="20"/>
              </w:rPr>
              <w:t>5 Erittäin suuri avuntarve</w:t>
            </w:r>
          </w:p>
        </w:tc>
      </w:tr>
    </w:tbl>
    <w:p w14:paraId="76437632" w14:textId="1A7F1A70" w:rsidR="00B51164" w:rsidRDefault="00B51164" w:rsidP="00193207">
      <w:pPr>
        <w:pStyle w:val="Leipteksti1"/>
      </w:pPr>
      <w:r>
        <w:t xml:space="preserve">Taulukko 1. </w:t>
      </w:r>
    </w:p>
    <w:tbl>
      <w:tblPr>
        <w:tblStyle w:val="TaulukkoRuudukko"/>
        <w:tblW w:w="10915" w:type="dxa"/>
        <w:tblInd w:w="-714" w:type="dxa"/>
        <w:tblLook w:val="04A0" w:firstRow="1" w:lastRow="0" w:firstColumn="1" w:lastColumn="0" w:noHBand="0" w:noVBand="1"/>
      </w:tblPr>
      <w:tblGrid>
        <w:gridCol w:w="2836"/>
        <w:gridCol w:w="2551"/>
        <w:gridCol w:w="2126"/>
        <w:gridCol w:w="3402"/>
      </w:tblGrid>
      <w:tr w:rsidR="005B5B18" w14:paraId="040F9D0E" w14:textId="77777777" w:rsidTr="00193207">
        <w:trPr>
          <w:trHeight w:val="699"/>
        </w:trPr>
        <w:tc>
          <w:tcPr>
            <w:tcW w:w="2836" w:type="dxa"/>
          </w:tcPr>
          <w:p w14:paraId="319415B6" w14:textId="553CC190" w:rsidR="00B51164" w:rsidRPr="00193207" w:rsidRDefault="005B5B18" w:rsidP="00B51164">
            <w:pPr>
              <w:pStyle w:val="Leipteksti1"/>
              <w:rPr>
                <w:b/>
                <w:bCs/>
                <w:sz w:val="20"/>
              </w:rPr>
            </w:pPr>
            <w:r w:rsidRPr="00193207">
              <w:rPr>
                <w:b/>
                <w:bCs/>
                <w:sz w:val="20"/>
              </w:rPr>
              <w:t>CAP 22 heikko tukijärjestelmä</w:t>
            </w:r>
          </w:p>
        </w:tc>
        <w:tc>
          <w:tcPr>
            <w:tcW w:w="2551" w:type="dxa"/>
          </w:tcPr>
          <w:p w14:paraId="1911C2AF" w14:textId="032D1E4B" w:rsidR="00B51164" w:rsidRPr="00193207" w:rsidRDefault="005B5B18" w:rsidP="00B51164">
            <w:pPr>
              <w:pStyle w:val="Leipteksti1"/>
              <w:rPr>
                <w:b/>
                <w:bCs/>
                <w:sz w:val="20"/>
              </w:rPr>
            </w:pPr>
            <w:r w:rsidRPr="00193207">
              <w:rPr>
                <w:b/>
                <w:bCs/>
                <w:sz w:val="20"/>
              </w:rPr>
              <w:t>CAP 28 ympäristön arviointi</w:t>
            </w:r>
          </w:p>
        </w:tc>
        <w:tc>
          <w:tcPr>
            <w:tcW w:w="2126" w:type="dxa"/>
          </w:tcPr>
          <w:p w14:paraId="596665B3" w14:textId="1314123A" w:rsidR="00B51164" w:rsidRPr="00193207" w:rsidRDefault="005B5B18" w:rsidP="00B51164">
            <w:pPr>
              <w:pStyle w:val="Leipteksti1"/>
              <w:rPr>
                <w:b/>
                <w:bCs/>
                <w:sz w:val="20"/>
              </w:rPr>
            </w:pPr>
            <w:r w:rsidRPr="00193207">
              <w:rPr>
                <w:b/>
                <w:bCs/>
                <w:sz w:val="20"/>
              </w:rPr>
              <w:t>CAP 12 sosiaalinen toiminta</w:t>
            </w:r>
          </w:p>
        </w:tc>
        <w:tc>
          <w:tcPr>
            <w:tcW w:w="3402" w:type="dxa"/>
          </w:tcPr>
          <w:p w14:paraId="485871B9" w14:textId="426EC1AA" w:rsidR="00B51164" w:rsidRPr="00193207" w:rsidRDefault="005B5B18" w:rsidP="00B51164">
            <w:pPr>
              <w:pStyle w:val="Leipteksti1"/>
              <w:rPr>
                <w:b/>
                <w:bCs/>
                <w:sz w:val="20"/>
              </w:rPr>
            </w:pPr>
            <w:r w:rsidRPr="00193207">
              <w:rPr>
                <w:b/>
                <w:bCs/>
                <w:sz w:val="20"/>
              </w:rPr>
              <w:t>CAP 4 laitoshoitoon joutumisen uhka</w:t>
            </w:r>
          </w:p>
        </w:tc>
      </w:tr>
      <w:tr w:rsidR="005B5B18" w14:paraId="1D897BDC" w14:textId="77777777" w:rsidTr="00193207">
        <w:tc>
          <w:tcPr>
            <w:tcW w:w="2836" w:type="dxa"/>
          </w:tcPr>
          <w:p w14:paraId="6608C334" w14:textId="0F316554" w:rsidR="00B51164" w:rsidRPr="00193207" w:rsidRDefault="005B5B18" w:rsidP="00B51164">
            <w:pPr>
              <w:pStyle w:val="Leipteksti1"/>
              <w:rPr>
                <w:sz w:val="20"/>
              </w:rPr>
            </w:pPr>
            <w:r w:rsidRPr="00193207">
              <w:rPr>
                <w:sz w:val="20"/>
              </w:rPr>
              <w:lastRenderedPageBreak/>
              <w:t>Tunnistaa henkilöt, joilla on heikko tukiverkosto. Omaiset/läheiset eivät pysty säännöllisesti riittävästi tarjoamaan tukea ja apua.</w:t>
            </w:r>
          </w:p>
        </w:tc>
        <w:tc>
          <w:tcPr>
            <w:tcW w:w="2551" w:type="dxa"/>
          </w:tcPr>
          <w:p w14:paraId="793586AA" w14:textId="158729BC" w:rsidR="00B51164" w:rsidRPr="00193207" w:rsidRDefault="005B5B18" w:rsidP="00B51164">
            <w:pPr>
              <w:pStyle w:val="Leipteksti1"/>
              <w:rPr>
                <w:sz w:val="20"/>
              </w:rPr>
            </w:pPr>
            <w:r w:rsidRPr="00193207">
              <w:rPr>
                <w:sz w:val="20"/>
              </w:rPr>
              <w:t xml:space="preserve">Tunnistaa henkilöt, joiden </w:t>
            </w:r>
            <w:proofErr w:type="spellStart"/>
            <w:r w:rsidRPr="00193207">
              <w:rPr>
                <w:sz w:val="20"/>
              </w:rPr>
              <w:t>asuinympäristöon</w:t>
            </w:r>
            <w:proofErr w:type="spellEnd"/>
            <w:r w:rsidRPr="00193207">
              <w:rPr>
                <w:sz w:val="20"/>
              </w:rPr>
              <w:t xml:space="preserve"> turvaton ja riskialtis.</w:t>
            </w:r>
          </w:p>
        </w:tc>
        <w:tc>
          <w:tcPr>
            <w:tcW w:w="2126" w:type="dxa"/>
          </w:tcPr>
          <w:p w14:paraId="157C33BA" w14:textId="03FCB5A5" w:rsidR="00B51164" w:rsidRPr="00193207" w:rsidRDefault="005B5B18" w:rsidP="00B51164">
            <w:pPr>
              <w:pStyle w:val="Leipteksti1"/>
              <w:rPr>
                <w:sz w:val="20"/>
              </w:rPr>
            </w:pPr>
            <w:r w:rsidRPr="00193207">
              <w:rPr>
                <w:sz w:val="20"/>
              </w:rPr>
              <w:t>Tunnistaa henkilöt, jotka tuntevat itsensä yksinäisiksi ja joiden sosiaalinen osallistuminen ja vuorovaikutus, sekä harrastuneisuus on heikentynyt.</w:t>
            </w:r>
          </w:p>
        </w:tc>
        <w:tc>
          <w:tcPr>
            <w:tcW w:w="3402" w:type="dxa"/>
          </w:tcPr>
          <w:p w14:paraId="58D925BC" w14:textId="437641D7" w:rsidR="00B51164" w:rsidRPr="00193207" w:rsidRDefault="005B5B18" w:rsidP="00B51164">
            <w:pPr>
              <w:pStyle w:val="Leipteksti1"/>
              <w:rPr>
                <w:sz w:val="20"/>
              </w:rPr>
            </w:pPr>
            <w:r w:rsidRPr="00193207">
              <w:rPr>
                <w:sz w:val="20"/>
              </w:rPr>
              <w:t xml:space="preserve">Tunnistaa henkilöt, joiden toimintakyky on huonontunut ja joilla on suuri uhka joutua laitoshoitoon lähikuukausien aikana. </w:t>
            </w:r>
          </w:p>
        </w:tc>
      </w:tr>
    </w:tbl>
    <w:p w14:paraId="1925EC84" w14:textId="10E19977" w:rsidR="00B51164" w:rsidRPr="00B51164" w:rsidRDefault="00B51164" w:rsidP="00193207">
      <w:pPr>
        <w:pStyle w:val="Leipteksti1"/>
      </w:pPr>
      <w:r>
        <w:t>Taulukko 2.</w:t>
      </w:r>
    </w:p>
    <w:p w14:paraId="60D95F2C" w14:textId="39C9293F" w:rsidR="00827AC4" w:rsidRDefault="00827AC4" w:rsidP="00827AC4">
      <w:pPr>
        <w:pStyle w:val="Otsikko2"/>
        <w:jc w:val="left"/>
      </w:pPr>
      <w:r>
        <w:t xml:space="preserve">3 </w:t>
      </w:r>
      <w:r w:rsidR="0013257E">
        <w:t>Asumispalvelujen myöntäminen</w:t>
      </w:r>
    </w:p>
    <w:p w14:paraId="5DBE79F4" w14:textId="77777777" w:rsidR="00B51164" w:rsidRDefault="00B51164" w:rsidP="00B51164">
      <w:pPr>
        <w:pStyle w:val="Leipteksti1"/>
        <w:ind w:left="1304"/>
      </w:pPr>
      <w:r>
        <w:t xml:space="preserve">Palvelun myöntäminen perustuu aina asiakkaan palvelutarpeen selvittämiseen. Päätös tehdään moniammatilliseen kokonaisarvioon perustuen. Yksittäisen myöntämisperusteen täyttyminen ei vielä tarkoita myönteistä asumispalvelupäätöstä. Asiakas saa asumispalvelusta kirjallisen valituskelpoisen viranhaltijapäätöksen. </w:t>
      </w:r>
    </w:p>
    <w:p w14:paraId="5693569C" w14:textId="77777777" w:rsidR="00B51164" w:rsidRDefault="00B51164" w:rsidP="00B51164">
      <w:pPr>
        <w:pStyle w:val="Leipteksti1"/>
        <w:ind w:left="1304"/>
      </w:pPr>
      <w:r>
        <w:t xml:space="preserve">Asiakkaan oma tahdonilmaisu huomioidaan ja kirjataan palvelua myönnettäessä. Avio- ja avopuolisoille järjestetään mahdollisuus asua yhdessä aina kun se on mahdollista. </w:t>
      </w:r>
    </w:p>
    <w:p w14:paraId="41099729" w14:textId="52BFF44E" w:rsidR="00B51164" w:rsidRDefault="00B51164" w:rsidP="00B51164">
      <w:pPr>
        <w:pStyle w:val="Leipteksti1"/>
        <w:ind w:left="1304"/>
      </w:pPr>
      <w:r>
        <w:t xml:space="preserve">Jos asiakas on hakeutunut asumisenpalvelujen piiriin itsemaksavana ja hän haluaa </w:t>
      </w:r>
      <w:r w:rsidR="00652E70">
        <w:t>Hyvinvointialueen</w:t>
      </w:r>
      <w:r>
        <w:t xml:space="preserve"> palvelujen piiriin taloudellisen tilanteen muuttuessa, hänen toimintakykynsä ja avun tarpeensa arvioidaan samalla tavalla kuin ensi kertaa palvelujen piiriin hakeuduttaessa.</w:t>
      </w:r>
    </w:p>
    <w:p w14:paraId="7EA0D47A" w14:textId="43972CC2" w:rsidR="00B51164" w:rsidRDefault="00B51164" w:rsidP="00B51164">
      <w:pPr>
        <w:pStyle w:val="Leipteksti1"/>
        <w:ind w:left="1304"/>
      </w:pPr>
      <w:r>
        <w:t xml:space="preserve">Asumispalvelujen myöntämisperusteet ovat kaikille </w:t>
      </w:r>
      <w:r w:rsidR="00652E70">
        <w:t>Hyvinvointialueen</w:t>
      </w:r>
      <w:r>
        <w:t xml:space="preserve"> alueella asuville ja alueelle muuttaville samat. </w:t>
      </w:r>
      <w:r w:rsidR="00652E70">
        <w:t>Hyvinvointialueen</w:t>
      </w:r>
      <w:r>
        <w:t xml:space="preserve"> alueelta kotikuntamuuttajana muuhun </w:t>
      </w:r>
      <w:r>
        <w:lastRenderedPageBreak/>
        <w:t xml:space="preserve">kuntaan muuttavan myöntämisperusteet määrittelee vastaanottava kunta. Kotikuntamuuttajan tulee tehdä mahdollisimman pian muuttoilmoitus uuden kotikunnan maistraattiin. </w:t>
      </w:r>
    </w:p>
    <w:p w14:paraId="6F62DD90" w14:textId="4BA148B2" w:rsidR="00B51164" w:rsidRDefault="00B51164" w:rsidP="00B51164">
      <w:pPr>
        <w:pStyle w:val="Leipteksti1"/>
        <w:ind w:left="1304"/>
      </w:pPr>
      <w:r>
        <w:t xml:space="preserve">Asumispalveluhakemus voidaan hylätä, mikäli palvelutarpeen arvioinnin perusteella myöntämisen perusteet eivät täyty tai joku muu kuin haettu asumispalvelumuoto arvioidaan asiakkaalle soveltuvammaksi. Esimerkiksi ympärivuorokautisen </w:t>
      </w:r>
      <w:r w:rsidR="00027A2B">
        <w:t>palvelu</w:t>
      </w:r>
      <w:r>
        <w:t>asumis</w:t>
      </w:r>
      <w:r w:rsidR="00027A2B">
        <w:t>en</w:t>
      </w:r>
      <w:r>
        <w:t xml:space="preserve"> sijasta asiakkaalle voidaan tehdä myönteinen päätös </w:t>
      </w:r>
      <w:r w:rsidR="00027A2B">
        <w:t>muusta</w:t>
      </w:r>
      <w:r>
        <w:t xml:space="preserve"> asumispalvelusta. </w:t>
      </w:r>
    </w:p>
    <w:p w14:paraId="6D87E1AA" w14:textId="4E55F521" w:rsidR="00B51164" w:rsidRDefault="00B51164" w:rsidP="00B51164">
      <w:pPr>
        <w:pStyle w:val="Leipteksti1"/>
        <w:ind w:left="1304"/>
      </w:pPr>
      <w:r>
        <w:t xml:space="preserve">Mikäli osastohoidossa oleva asiakas kieltäytyy hänelle järjestetystä asumispalvelupaikasta, hän ei voi jäädä odottamaan paikkaa erikoissairaanhoidon tai perusterveydenhuollon osastolle ilman lääketieteellistä hoidon tarvetta (Vanhuspalvelulaki 14a§) Tarvittaessa asiakkaalle järjestetään palvelutarpeen mukaiset kotihoidon palvelut odotusajalle tai hänelle järjestetään lyhytaikaisen asumisen palvelu </w:t>
      </w:r>
      <w:r w:rsidR="00652E70">
        <w:t>Hyvinvointialueen</w:t>
      </w:r>
      <w:r>
        <w:t xml:space="preserve"> alueella toimivassa yksikössä. Kun asiakkaalle on myönnetty pitkäaikainen asumispalvelu, asiakas ohjataan lähipalveluna järjestyvälle asumisen paikalle. </w:t>
      </w:r>
    </w:p>
    <w:p w14:paraId="75402682" w14:textId="5FDB9232" w:rsidR="00B51164" w:rsidRPr="00B51164" w:rsidRDefault="00B51164" w:rsidP="00B51164">
      <w:pPr>
        <w:pStyle w:val="Leipteksti1"/>
        <w:ind w:left="1304"/>
      </w:pPr>
      <w:r>
        <w:t xml:space="preserve">Palveluseteli on vaihtoehtoinen tapa järjestää </w:t>
      </w:r>
      <w:r w:rsidR="00652E70">
        <w:t>Hyvinvointialueen</w:t>
      </w:r>
      <w:r>
        <w:t xml:space="preserve"> järjestämisvastuulla olevia sosiaali- ja terveyspalveluja. Palvelusetelin käyttöä säätelee Laki sosiaali- ja terveydenhuollon palvelusetelistä (1023/2015). Asumispalveluissa on käytössä ikääntyneille suunnatun </w:t>
      </w:r>
      <w:r w:rsidR="00027A2B">
        <w:t xml:space="preserve">yhteisöllisen </w:t>
      </w:r>
      <w:r>
        <w:t xml:space="preserve">asumisen ja ikääntyneille suunnatun </w:t>
      </w:r>
      <w:r w:rsidR="00027A2B">
        <w:t>ympärivuorokautisen</w:t>
      </w:r>
      <w:r>
        <w:t xml:space="preserve"> palveluasumisen palveluseteli. Kun asiakas on saanut myönteisen päätöksen asumispalvelusta, hän voi halutessaan valita palvelun toteutuksen tuloperustaisella palvelusetelillä. Tällöin hän valitsee itse asumispalvelunsa toteuttajaksi jonkin </w:t>
      </w:r>
      <w:r w:rsidR="00652E70">
        <w:t>Hyvinvointialueen</w:t>
      </w:r>
      <w:r>
        <w:t xml:space="preserve"> kyseiseen palveluun hyväksymistä asumisyksiköistä ja saa asumispalvelujensa kustannusten maksamiseen </w:t>
      </w:r>
      <w:r>
        <w:lastRenderedPageBreak/>
        <w:t>omien tulojensa pohjalta määräytyvän palvelusetelin. Palveluseteli vähentää setelin arvon mukaisella määrällä asiakkaan itse palveluntuottajalle maksamaa osuutta. Vuokran asukas maksaa suoraan palveluntuottajalle.</w:t>
      </w:r>
    </w:p>
    <w:p w14:paraId="0BC8385F" w14:textId="10E91C83" w:rsidR="00827AC4" w:rsidRDefault="0013257E" w:rsidP="00844262">
      <w:pPr>
        <w:pStyle w:val="Otsikko2"/>
        <w:jc w:val="left"/>
      </w:pPr>
      <w:r>
        <w:t>4</w:t>
      </w:r>
      <w:r w:rsidR="00827AC4">
        <w:t xml:space="preserve"> </w:t>
      </w:r>
      <w:r>
        <w:t>Asumispalvelun muodot ja myöntämisen perusteet asumismuodoittain</w:t>
      </w:r>
    </w:p>
    <w:p w14:paraId="59F79AD7" w14:textId="0479F22D" w:rsidR="00B51164" w:rsidRPr="00B51164" w:rsidRDefault="00B51164" w:rsidP="00C702B1">
      <w:pPr>
        <w:pStyle w:val="Leipteksti1"/>
        <w:ind w:left="1304" w:firstLine="1"/>
      </w:pPr>
      <w:r>
        <w:t xml:space="preserve">Soveltuva asumismuoto valitaan palvelutarpeen arvioinnin perusteella. </w:t>
      </w:r>
    </w:p>
    <w:p w14:paraId="4439F4D8" w14:textId="7E72CD8B" w:rsidR="00827AC4" w:rsidRDefault="00827AC4" w:rsidP="00827AC4">
      <w:pPr>
        <w:pStyle w:val="Otsikko3"/>
      </w:pPr>
    </w:p>
    <w:p w14:paraId="15444DDA" w14:textId="134A4B30" w:rsidR="00827AC4" w:rsidRDefault="0013257E" w:rsidP="004F62F3">
      <w:pPr>
        <w:pStyle w:val="Otsikko3"/>
        <w:jc w:val="left"/>
      </w:pPr>
      <w:r>
        <w:t>4</w:t>
      </w:r>
      <w:r w:rsidR="00827AC4">
        <w:t xml:space="preserve">.1 </w:t>
      </w:r>
      <w:r>
        <w:t>Yhteisö</w:t>
      </w:r>
      <w:r w:rsidR="00C702B1">
        <w:t xml:space="preserve">llinen </w:t>
      </w:r>
      <w:r>
        <w:t>asuminen (=</w:t>
      </w:r>
      <w:r w:rsidR="00705D9C">
        <w:t xml:space="preserve"> entinen</w:t>
      </w:r>
      <w:r w:rsidR="00C702B1">
        <w:t xml:space="preserve"> </w:t>
      </w:r>
      <w:r>
        <w:t>ohjattu senioriasuminen)</w:t>
      </w:r>
    </w:p>
    <w:p w14:paraId="5700413B" w14:textId="1D94E8AC" w:rsidR="00B065C6" w:rsidRDefault="00B51164" w:rsidP="00B065C6">
      <w:pPr>
        <w:pStyle w:val="Leipteksti1"/>
        <w:ind w:left="1304"/>
      </w:pPr>
      <w:r>
        <w:t>Yhteisö</w:t>
      </w:r>
      <w:r w:rsidR="00C702B1">
        <w:t xml:space="preserve">llinen </w:t>
      </w:r>
      <w:r>
        <w:t>asuminen (=ohjattu senioriasuminen) on itsenäistä vuokra</w:t>
      </w:r>
      <w:r w:rsidR="00B065C6">
        <w:t>-</w:t>
      </w:r>
      <w:r>
        <w:t xml:space="preserve">asumista, jossa jokaisella asukkaalla on oma asunto. Toiminnassa korostuvat yhteisöllisyys, asukasta aktivoiva ja hänen omatoimisuuttaan tukeva toimintamalli. Ohjaaja on arjen tukena asukkaille arkipäivisin. </w:t>
      </w:r>
    </w:p>
    <w:p w14:paraId="2BCFDE2D" w14:textId="38AE859B" w:rsidR="00B065C6" w:rsidRDefault="00705D9C" w:rsidP="00B065C6">
      <w:pPr>
        <w:pStyle w:val="Leipteksti1"/>
        <w:ind w:left="1304"/>
      </w:pPr>
      <w:r>
        <w:t>Yhteisöllisen asumisen</w:t>
      </w:r>
      <w:r w:rsidR="00B51164">
        <w:t xml:space="preserve"> tavoitteena on asukkaan aktiivinen omien voimavarojen käyttö ja arjen hyvinvointi, joka tukee fyysisen, psyykkisen ja sosiaalisen toimintakyvyn ylläpitoa ja hyvää elämää. </w:t>
      </w:r>
    </w:p>
    <w:p w14:paraId="56E0C000" w14:textId="37AAA404" w:rsidR="00B065C6" w:rsidRDefault="00B51164" w:rsidP="00B065C6">
      <w:pPr>
        <w:pStyle w:val="Leipteksti1"/>
        <w:ind w:left="1304"/>
      </w:pPr>
      <w:r>
        <w:t xml:space="preserve">Mahdolliset tarvittavat tukipalvelut asukkaalle voi tarvittaessa tuottaa yksityinen palveluntuottaja. </w:t>
      </w:r>
      <w:r w:rsidR="00705D9C">
        <w:t>Yhteisölliseen asumiseen</w:t>
      </w:r>
      <w:r>
        <w:t xml:space="preserve"> on mahdollista saada kotihoidon palvelua perustuen sosiaalihuoltolain 36§:n mukaiseen palvelutarpeen arviointiin ja </w:t>
      </w:r>
      <w:r w:rsidR="00652E70">
        <w:t>Hyvinvointialueen</w:t>
      </w:r>
      <w:r>
        <w:t xml:space="preserve"> kotihoidon myöntämisperusteisiin. Asukas maksaa käyttämistään tuki</w:t>
      </w:r>
      <w:r w:rsidR="00B065C6">
        <w:t xml:space="preserve">- </w:t>
      </w:r>
      <w:r>
        <w:t xml:space="preserve">ja kotihoidon palveluista. </w:t>
      </w:r>
    </w:p>
    <w:p w14:paraId="424CD8F6" w14:textId="608B30EC" w:rsidR="00B51164" w:rsidRDefault="00B51164" w:rsidP="00B065C6">
      <w:pPr>
        <w:pStyle w:val="Leipteksti1"/>
        <w:ind w:left="1304"/>
      </w:pPr>
      <w:r>
        <w:lastRenderedPageBreak/>
        <w:t>Asiakkaan palveluasumisen tarve arvioidaan aina yksilöllisesti ja käytössä olevat RAI-toimintakykymittarin arvot ovat ohjeellisia, ks. taulukko 3.</w:t>
      </w:r>
    </w:p>
    <w:tbl>
      <w:tblPr>
        <w:tblStyle w:val="TaulukkoRuudukko"/>
        <w:tblW w:w="10915" w:type="dxa"/>
        <w:tblInd w:w="-714" w:type="dxa"/>
        <w:tblLook w:val="04A0" w:firstRow="1" w:lastRow="0" w:firstColumn="1" w:lastColumn="0" w:noHBand="0" w:noVBand="1"/>
      </w:tblPr>
      <w:tblGrid>
        <w:gridCol w:w="1837"/>
        <w:gridCol w:w="1268"/>
        <w:gridCol w:w="1720"/>
        <w:gridCol w:w="1720"/>
        <w:gridCol w:w="1974"/>
        <w:gridCol w:w="2396"/>
      </w:tblGrid>
      <w:tr w:rsidR="005B5B18" w14:paraId="4712F991" w14:textId="77777777" w:rsidTr="00572C6E">
        <w:trPr>
          <w:trHeight w:val="2486"/>
        </w:trPr>
        <w:tc>
          <w:tcPr>
            <w:tcW w:w="1764" w:type="dxa"/>
          </w:tcPr>
          <w:p w14:paraId="11047224" w14:textId="1F7D1740" w:rsidR="00B51164" w:rsidRPr="00193207" w:rsidRDefault="003968E7" w:rsidP="00193207">
            <w:pPr>
              <w:pStyle w:val="Leipteksti1"/>
              <w:spacing w:line="240" w:lineRule="auto"/>
              <w:rPr>
                <w:b/>
                <w:bCs/>
                <w:sz w:val="20"/>
              </w:rPr>
            </w:pPr>
            <w:r>
              <w:rPr>
                <w:b/>
                <w:bCs/>
                <w:sz w:val="20"/>
              </w:rPr>
              <w:t>Yhteisöllinen asuminen (=ent. ohjattu senioriasuminen)</w:t>
            </w:r>
          </w:p>
        </w:tc>
        <w:tc>
          <w:tcPr>
            <w:tcW w:w="1284" w:type="dxa"/>
          </w:tcPr>
          <w:p w14:paraId="4D70E05C" w14:textId="77777777" w:rsidR="005B5B18" w:rsidRPr="00193207" w:rsidRDefault="005B5B18" w:rsidP="00193207">
            <w:pPr>
              <w:pStyle w:val="Leipteksti1"/>
              <w:spacing w:line="240" w:lineRule="auto"/>
              <w:rPr>
                <w:b/>
                <w:bCs/>
                <w:sz w:val="20"/>
              </w:rPr>
            </w:pPr>
            <w:proofErr w:type="spellStart"/>
            <w:r w:rsidRPr="00193207">
              <w:rPr>
                <w:b/>
                <w:bCs/>
                <w:sz w:val="20"/>
              </w:rPr>
              <w:t>MapLe</w:t>
            </w:r>
            <w:proofErr w:type="spellEnd"/>
            <w:r w:rsidRPr="00193207">
              <w:rPr>
                <w:b/>
                <w:bCs/>
                <w:sz w:val="20"/>
              </w:rPr>
              <w:t xml:space="preserve"> 5</w:t>
            </w:r>
          </w:p>
          <w:p w14:paraId="729B7AAF" w14:textId="7E5C1192" w:rsidR="00B51164" w:rsidRPr="00193207" w:rsidRDefault="005B5B18" w:rsidP="00193207">
            <w:pPr>
              <w:pStyle w:val="Leipteksti1"/>
              <w:spacing w:line="240" w:lineRule="auto"/>
              <w:rPr>
                <w:sz w:val="20"/>
              </w:rPr>
            </w:pPr>
            <w:r w:rsidRPr="00193207">
              <w:rPr>
                <w:sz w:val="20"/>
              </w:rPr>
              <w:t>Hoidon ja palvelujen vaativuutta kuvaava asteikko</w:t>
            </w:r>
          </w:p>
        </w:tc>
        <w:tc>
          <w:tcPr>
            <w:tcW w:w="1721" w:type="dxa"/>
          </w:tcPr>
          <w:p w14:paraId="00EA06C5" w14:textId="77777777" w:rsidR="005B5B18" w:rsidRPr="00193207" w:rsidRDefault="005B5B18" w:rsidP="00193207">
            <w:pPr>
              <w:pStyle w:val="Leipteksti1"/>
              <w:spacing w:line="240" w:lineRule="auto"/>
              <w:rPr>
                <w:b/>
                <w:bCs/>
                <w:sz w:val="20"/>
              </w:rPr>
            </w:pPr>
            <w:r w:rsidRPr="00193207">
              <w:rPr>
                <w:b/>
                <w:bCs/>
                <w:sz w:val="20"/>
              </w:rPr>
              <w:t>ADHL 6</w:t>
            </w:r>
          </w:p>
          <w:p w14:paraId="51BE80D6" w14:textId="2D126971" w:rsidR="00B51164" w:rsidRPr="00193207" w:rsidRDefault="005B5B18" w:rsidP="00193207">
            <w:pPr>
              <w:pStyle w:val="Leipteksti1"/>
              <w:spacing w:line="240" w:lineRule="auto"/>
              <w:rPr>
                <w:sz w:val="20"/>
              </w:rPr>
            </w:pPr>
            <w:r w:rsidRPr="00193207">
              <w:rPr>
                <w:sz w:val="20"/>
              </w:rPr>
              <w:t>Palvelutarveprofiili ADL-</w:t>
            </w:r>
            <w:proofErr w:type="spellStart"/>
            <w:r w:rsidRPr="00193207">
              <w:rPr>
                <w:sz w:val="20"/>
              </w:rPr>
              <w:t>tpiminnot</w:t>
            </w:r>
            <w:proofErr w:type="spellEnd"/>
            <w:r w:rsidRPr="00193207">
              <w:rPr>
                <w:sz w:val="20"/>
              </w:rPr>
              <w:t>, esim. peseytyminen, wc, liikkuminen, pidätyskyky, ruokailu</w:t>
            </w:r>
          </w:p>
        </w:tc>
        <w:tc>
          <w:tcPr>
            <w:tcW w:w="1721" w:type="dxa"/>
          </w:tcPr>
          <w:p w14:paraId="3604B5A4" w14:textId="77777777" w:rsidR="005B5B18" w:rsidRPr="00193207" w:rsidRDefault="005B5B18" w:rsidP="00193207">
            <w:pPr>
              <w:pStyle w:val="Leipteksti1"/>
              <w:spacing w:line="240" w:lineRule="auto"/>
              <w:rPr>
                <w:b/>
                <w:bCs/>
                <w:sz w:val="20"/>
              </w:rPr>
            </w:pPr>
            <w:r w:rsidRPr="00193207">
              <w:rPr>
                <w:b/>
                <w:bCs/>
                <w:sz w:val="20"/>
              </w:rPr>
              <w:t>CPS 6</w:t>
            </w:r>
          </w:p>
          <w:p w14:paraId="146175ED" w14:textId="6DB91756" w:rsidR="00B51164" w:rsidRPr="00193207" w:rsidRDefault="005B5B18" w:rsidP="00193207">
            <w:pPr>
              <w:pStyle w:val="Leipteksti1"/>
              <w:spacing w:line="240" w:lineRule="auto"/>
              <w:rPr>
                <w:sz w:val="20"/>
              </w:rPr>
            </w:pPr>
            <w:r w:rsidRPr="00193207">
              <w:rPr>
                <w:sz w:val="20"/>
              </w:rPr>
              <w:t>Palvelutarveprofiili kognitiiviset toiminnot, esim. tunnistaminen, kyky tuottaa ja ymmärtää puhetta/tekstiä, ajattelu, muistaminen ja oppiminen</w:t>
            </w:r>
          </w:p>
        </w:tc>
        <w:tc>
          <w:tcPr>
            <w:tcW w:w="1974" w:type="dxa"/>
          </w:tcPr>
          <w:p w14:paraId="52AE1985" w14:textId="77777777" w:rsidR="005B5B18" w:rsidRPr="00193207" w:rsidRDefault="005B5B18" w:rsidP="00193207">
            <w:pPr>
              <w:pStyle w:val="Leipteksti1"/>
              <w:spacing w:line="240" w:lineRule="auto"/>
              <w:rPr>
                <w:b/>
                <w:bCs/>
                <w:sz w:val="20"/>
              </w:rPr>
            </w:pPr>
            <w:r w:rsidRPr="00193207">
              <w:rPr>
                <w:b/>
                <w:bCs/>
                <w:sz w:val="20"/>
              </w:rPr>
              <w:t>RUGIII-kustannuspaino</w:t>
            </w:r>
          </w:p>
          <w:p w14:paraId="79F5B2F3" w14:textId="7C15F74D" w:rsidR="00B51164" w:rsidRPr="00193207" w:rsidRDefault="005B5B18" w:rsidP="00193207">
            <w:pPr>
              <w:pStyle w:val="Leipteksti1"/>
              <w:spacing w:line="240" w:lineRule="auto"/>
              <w:rPr>
                <w:sz w:val="20"/>
              </w:rPr>
            </w:pPr>
            <w:r w:rsidRPr="00193207">
              <w:rPr>
                <w:sz w:val="20"/>
              </w:rPr>
              <w:t xml:space="preserve">Kuvaa sitä, kuinka paljon henkilökunnan </w:t>
            </w:r>
            <w:proofErr w:type="spellStart"/>
            <w:r w:rsidRPr="00193207">
              <w:rPr>
                <w:sz w:val="20"/>
              </w:rPr>
              <w:t>aikaaja</w:t>
            </w:r>
            <w:proofErr w:type="spellEnd"/>
            <w:r w:rsidRPr="00193207">
              <w:rPr>
                <w:sz w:val="20"/>
              </w:rPr>
              <w:t xml:space="preserve"> apua asiakkaat saavat verrattuna keskivertoasiakkaiden ajan ja avun määrään, jota kuvataan kustannuspainolla 1,00.</w:t>
            </w:r>
          </w:p>
        </w:tc>
        <w:tc>
          <w:tcPr>
            <w:tcW w:w="2451" w:type="dxa"/>
          </w:tcPr>
          <w:p w14:paraId="61DF1AC6" w14:textId="01730D54" w:rsidR="00B51164" w:rsidRPr="00193207" w:rsidRDefault="005B5B18" w:rsidP="00193207">
            <w:pPr>
              <w:pStyle w:val="Leipteksti1"/>
              <w:spacing w:line="240" w:lineRule="auto"/>
              <w:rPr>
                <w:b/>
                <w:bCs/>
                <w:sz w:val="20"/>
              </w:rPr>
            </w:pPr>
            <w:r w:rsidRPr="00193207">
              <w:rPr>
                <w:b/>
                <w:bCs/>
                <w:sz w:val="20"/>
              </w:rPr>
              <w:t>Muuta</w:t>
            </w:r>
          </w:p>
        </w:tc>
      </w:tr>
      <w:tr w:rsidR="005B5B18" w14:paraId="01EC81B9" w14:textId="77777777" w:rsidTr="00572C6E">
        <w:tc>
          <w:tcPr>
            <w:tcW w:w="1764" w:type="dxa"/>
          </w:tcPr>
          <w:p w14:paraId="3DFD0F23" w14:textId="335F23A7" w:rsidR="00B51164" w:rsidRPr="00193207" w:rsidRDefault="00705D9C" w:rsidP="00193207">
            <w:pPr>
              <w:pStyle w:val="Leipteksti1"/>
              <w:spacing w:line="240" w:lineRule="auto"/>
              <w:rPr>
                <w:sz w:val="20"/>
              </w:rPr>
            </w:pPr>
            <w:r>
              <w:rPr>
                <w:sz w:val="20"/>
              </w:rPr>
              <w:t>EKHVA</w:t>
            </w:r>
          </w:p>
        </w:tc>
        <w:tc>
          <w:tcPr>
            <w:tcW w:w="1284" w:type="dxa"/>
          </w:tcPr>
          <w:p w14:paraId="303A74ED" w14:textId="6FBE125E" w:rsidR="00B51164" w:rsidRPr="00193207" w:rsidRDefault="005B5B18" w:rsidP="00193207">
            <w:pPr>
              <w:pStyle w:val="Leipteksti1"/>
              <w:spacing w:line="240" w:lineRule="auto"/>
              <w:rPr>
                <w:sz w:val="20"/>
              </w:rPr>
            </w:pPr>
            <w:r w:rsidRPr="00193207">
              <w:rPr>
                <w:sz w:val="20"/>
              </w:rPr>
              <w:t>alle 3</w:t>
            </w:r>
          </w:p>
        </w:tc>
        <w:tc>
          <w:tcPr>
            <w:tcW w:w="1721" w:type="dxa"/>
          </w:tcPr>
          <w:p w14:paraId="4DA47F50" w14:textId="37311460" w:rsidR="00B51164" w:rsidRPr="00193207" w:rsidRDefault="005B5B18" w:rsidP="00193207">
            <w:pPr>
              <w:pStyle w:val="Leipteksti1"/>
              <w:spacing w:line="240" w:lineRule="auto"/>
              <w:rPr>
                <w:sz w:val="20"/>
              </w:rPr>
            </w:pPr>
            <w:r w:rsidRPr="00193207">
              <w:rPr>
                <w:sz w:val="20"/>
              </w:rPr>
              <w:t>alle 2</w:t>
            </w:r>
          </w:p>
        </w:tc>
        <w:tc>
          <w:tcPr>
            <w:tcW w:w="1721" w:type="dxa"/>
          </w:tcPr>
          <w:p w14:paraId="3AB50A63" w14:textId="7942E2D2" w:rsidR="00B51164" w:rsidRPr="00193207" w:rsidRDefault="005B5B18" w:rsidP="00193207">
            <w:pPr>
              <w:pStyle w:val="Leipteksti1"/>
              <w:spacing w:line="240" w:lineRule="auto"/>
              <w:rPr>
                <w:sz w:val="20"/>
              </w:rPr>
            </w:pPr>
            <w:r w:rsidRPr="00193207">
              <w:rPr>
                <w:sz w:val="20"/>
              </w:rPr>
              <w:t>alle 2</w:t>
            </w:r>
          </w:p>
        </w:tc>
        <w:tc>
          <w:tcPr>
            <w:tcW w:w="1974" w:type="dxa"/>
          </w:tcPr>
          <w:p w14:paraId="4E5C4823" w14:textId="3D25FA83" w:rsidR="00B51164" w:rsidRPr="00193207" w:rsidRDefault="005B5B18" w:rsidP="00193207">
            <w:pPr>
              <w:pStyle w:val="Leipteksti1"/>
              <w:spacing w:line="240" w:lineRule="auto"/>
              <w:rPr>
                <w:sz w:val="20"/>
              </w:rPr>
            </w:pPr>
            <w:r w:rsidRPr="00193207">
              <w:rPr>
                <w:sz w:val="20"/>
              </w:rPr>
              <w:t>alle 0.85</w:t>
            </w:r>
          </w:p>
        </w:tc>
        <w:tc>
          <w:tcPr>
            <w:tcW w:w="2451" w:type="dxa"/>
          </w:tcPr>
          <w:p w14:paraId="0ADE956D" w14:textId="77777777" w:rsidR="00B51164" w:rsidRPr="00193207" w:rsidRDefault="005B5B18" w:rsidP="00193207">
            <w:pPr>
              <w:pStyle w:val="Leipteksti1"/>
              <w:spacing w:line="240" w:lineRule="auto"/>
              <w:rPr>
                <w:sz w:val="20"/>
              </w:rPr>
            </w:pPr>
            <w:r w:rsidRPr="00193207">
              <w:rPr>
                <w:sz w:val="20"/>
              </w:rPr>
              <w:t>Turvattomuus, turvattomuuden vuoksi runsas terveyspalveluiden käyttö, nykyiset asumisolosuhteet ja haja-asutusalueella asuvat</w:t>
            </w:r>
          </w:p>
          <w:p w14:paraId="021938BD" w14:textId="77777777" w:rsidR="005B5B18" w:rsidRPr="00193207" w:rsidRDefault="005B5B18" w:rsidP="00193207">
            <w:pPr>
              <w:pStyle w:val="Leipteksti1"/>
              <w:spacing w:line="240" w:lineRule="auto"/>
              <w:rPr>
                <w:sz w:val="20"/>
              </w:rPr>
            </w:pPr>
            <w:r w:rsidRPr="00193207">
              <w:rPr>
                <w:sz w:val="20"/>
              </w:rPr>
              <w:t>2/3 aktivoituu:</w:t>
            </w:r>
          </w:p>
          <w:p w14:paraId="7B6684B6" w14:textId="77777777" w:rsidR="005B5B18" w:rsidRPr="00193207" w:rsidRDefault="005B5B18" w:rsidP="00193207">
            <w:pPr>
              <w:pStyle w:val="Leipteksti1"/>
              <w:spacing w:line="240" w:lineRule="auto"/>
              <w:rPr>
                <w:sz w:val="20"/>
              </w:rPr>
            </w:pPr>
            <w:r w:rsidRPr="00193207">
              <w:rPr>
                <w:sz w:val="20"/>
              </w:rPr>
              <w:t>CAP 22 heikko tukijärjestelmä</w:t>
            </w:r>
          </w:p>
          <w:p w14:paraId="580AE292" w14:textId="77777777" w:rsidR="005B5B18" w:rsidRPr="00193207" w:rsidRDefault="005B5B18" w:rsidP="00193207">
            <w:pPr>
              <w:pStyle w:val="Leipteksti1"/>
              <w:spacing w:line="240" w:lineRule="auto"/>
              <w:rPr>
                <w:sz w:val="20"/>
              </w:rPr>
            </w:pPr>
            <w:r w:rsidRPr="00193207">
              <w:rPr>
                <w:sz w:val="20"/>
              </w:rPr>
              <w:t>CAP 28 ympäristön arviointi</w:t>
            </w:r>
          </w:p>
          <w:p w14:paraId="5485B3DA" w14:textId="77777777" w:rsidR="005B5B18" w:rsidRPr="00193207" w:rsidRDefault="005B5B18" w:rsidP="00193207">
            <w:pPr>
              <w:pStyle w:val="Leipteksti1"/>
              <w:spacing w:line="240" w:lineRule="auto"/>
              <w:rPr>
                <w:sz w:val="20"/>
              </w:rPr>
            </w:pPr>
            <w:r w:rsidRPr="00193207">
              <w:rPr>
                <w:sz w:val="20"/>
              </w:rPr>
              <w:t>CAP 12 sosiaalinen toiminta</w:t>
            </w:r>
          </w:p>
          <w:p w14:paraId="45484E31" w14:textId="597D72EE" w:rsidR="005B5B18" w:rsidRPr="00193207" w:rsidRDefault="005B5B18" w:rsidP="00193207">
            <w:pPr>
              <w:pStyle w:val="Leipteksti1"/>
              <w:spacing w:line="240" w:lineRule="auto"/>
              <w:rPr>
                <w:sz w:val="20"/>
              </w:rPr>
            </w:pPr>
            <w:r w:rsidRPr="00193207">
              <w:rPr>
                <w:sz w:val="20"/>
              </w:rPr>
              <w:t>Poissulkukriteerinä: CAP 4 laitoshoitoon joutumisen uhka aktivoituminen</w:t>
            </w:r>
          </w:p>
        </w:tc>
      </w:tr>
    </w:tbl>
    <w:p w14:paraId="4C3C4546" w14:textId="6E4416CC" w:rsidR="00B51164" w:rsidRPr="00B51164" w:rsidRDefault="00B51164" w:rsidP="00B51164">
      <w:pPr>
        <w:pStyle w:val="Leipteksti1"/>
      </w:pPr>
      <w:r>
        <w:t>Taulukko 3.</w:t>
      </w:r>
    </w:p>
    <w:p w14:paraId="0AF19D15" w14:textId="452B8A51" w:rsidR="00827AC4" w:rsidRDefault="0013257E" w:rsidP="004F62F3">
      <w:pPr>
        <w:pStyle w:val="Otsikko3"/>
        <w:jc w:val="left"/>
      </w:pPr>
      <w:r>
        <w:t>4</w:t>
      </w:r>
      <w:r w:rsidR="004F62F3">
        <w:t>.2 P</w:t>
      </w:r>
      <w:r>
        <w:t>itkäaikainen perhehoito</w:t>
      </w:r>
    </w:p>
    <w:p w14:paraId="3B477EA6" w14:textId="77777777" w:rsidR="00B065C6" w:rsidRDefault="00B51164" w:rsidP="00B065C6">
      <w:pPr>
        <w:pStyle w:val="Leipteksti1"/>
        <w:ind w:left="1304"/>
      </w:pPr>
      <w:r>
        <w:t xml:space="preserve">Perhehoidossa asiakas asuu perhehoitajan kodissa. Perhehoitaja huolehtii asiakkaan hoivasta. Pitkäaikainen perhehoito on tarkoitettu asiakkaalle, joka tarvitsee päivittäin tukea, ohjausta ja hoivaa toimintakyvyn heikkenemisen vuoksi. Tarvittaessa asiakas </w:t>
      </w:r>
      <w:r>
        <w:lastRenderedPageBreak/>
        <w:t xml:space="preserve">voi saada kotihoidon palveluja myös perhehoidossa. Asiakasmaksulain (1201/2020) mukaan pitkäaikaisen perhehoidon asiakkaalta peritään laitoshoidon mukainen asiakasmaksu. </w:t>
      </w:r>
    </w:p>
    <w:p w14:paraId="32662928" w14:textId="073299EB" w:rsidR="00B51164" w:rsidRPr="00B51164" w:rsidRDefault="00B51164" w:rsidP="00B065C6">
      <w:pPr>
        <w:pStyle w:val="Leipteksti1"/>
        <w:ind w:left="1304"/>
      </w:pPr>
      <w:r>
        <w:t>Asiakkaan palveluasumisen tarve arvioidaan aina yksilöllisesti ja käytössä olevat RAI-toimintakykymittarin arvot ovat ohjeellisia, ks. Taulukko 3. Ohjattu senioriasuminen</w:t>
      </w:r>
    </w:p>
    <w:p w14:paraId="33D92A42" w14:textId="7461D615" w:rsidR="004F62F3" w:rsidRDefault="0013257E" w:rsidP="00B51164">
      <w:pPr>
        <w:pStyle w:val="Otsikko3"/>
        <w:tabs>
          <w:tab w:val="left" w:pos="2730"/>
        </w:tabs>
        <w:jc w:val="left"/>
      </w:pPr>
      <w:r>
        <w:t>4</w:t>
      </w:r>
      <w:r w:rsidR="004F62F3">
        <w:t xml:space="preserve">.3 </w:t>
      </w:r>
      <w:r w:rsidR="00705D9C">
        <w:t>Yhteisöllinen asuminen (=entinen p</w:t>
      </w:r>
      <w:r>
        <w:t>alveluasuminen</w:t>
      </w:r>
      <w:r w:rsidR="00705D9C">
        <w:t>)</w:t>
      </w:r>
      <w:r w:rsidR="00B51164">
        <w:tab/>
      </w:r>
    </w:p>
    <w:p w14:paraId="65DB8500" w14:textId="7F2CB51D" w:rsidR="00B065C6" w:rsidRDefault="00705D9C" w:rsidP="00B065C6">
      <w:pPr>
        <w:pStyle w:val="Leipteksti1"/>
        <w:ind w:left="1304"/>
      </w:pPr>
      <w:r>
        <w:t>Yhteisöllisellä asumisella</w:t>
      </w:r>
      <w:r w:rsidR="00B51164">
        <w:t xml:space="preserve"> tarkoitetaan palvelua henkilöille, jotka tarvitsevat soveltuvan asunnon sekä hoitoa ja huolenpitoa (SHL 21</w:t>
      </w:r>
      <w:r>
        <w:t xml:space="preserve"> b</w:t>
      </w:r>
      <w:r w:rsidR="00B51164">
        <w:t xml:space="preserve"> §). </w:t>
      </w:r>
      <w:r>
        <w:t>Tämä yhteisöllinen asuminen</w:t>
      </w:r>
      <w:r w:rsidR="00B51164">
        <w:t xml:space="preserve"> eroaa </w:t>
      </w:r>
      <w:r>
        <w:t>ympärivuorokautisesta</w:t>
      </w:r>
      <w:r w:rsidR="00B51164">
        <w:t xml:space="preserve"> palveluasumisesta siten, että se ei pääsääntöisesti sisällä ympärivuorokautista hoitoa ja huolenpitoa. </w:t>
      </w:r>
    </w:p>
    <w:p w14:paraId="1FB687F5" w14:textId="1D55EC22" w:rsidR="00B065C6" w:rsidRDefault="00705D9C" w:rsidP="00B065C6">
      <w:pPr>
        <w:pStyle w:val="Leipteksti1"/>
        <w:ind w:left="1304"/>
      </w:pPr>
      <w:r>
        <w:t>Yhteisöllinen asuminen</w:t>
      </w:r>
      <w:r w:rsidR="00B51164">
        <w:t xml:space="preserve"> on tarkoitettu henkilölle, joka tarvitsee päivä- ja ilta-aikaan hoivaa ja huolenpitoa. Rakennuksen tilat ovat esteettömät ja oman vuokra</w:t>
      </w:r>
      <w:r w:rsidR="003968E7">
        <w:t>-</w:t>
      </w:r>
      <w:r w:rsidR="00B51164">
        <w:t xml:space="preserve">asunnon lisäksi on käytössä yhteisiä tiloja. Henkilökuntaa on paikalla aamusta iltaan. Asukkaan yöaikainen avun tarve järjestetään turvapuhelimen, kotihoidon </w:t>
      </w:r>
      <w:proofErr w:type="spellStart"/>
      <w:r w:rsidR="00B51164">
        <w:t>yöpartion</w:t>
      </w:r>
      <w:proofErr w:type="spellEnd"/>
      <w:r w:rsidR="00B51164">
        <w:t xml:space="preserve"> tai lähellä sijaitsevan ympärivuorokautisen </w:t>
      </w:r>
      <w:r w:rsidR="003968E7">
        <w:t>palvelu</w:t>
      </w:r>
      <w:r w:rsidR="00B51164">
        <w:t xml:space="preserve">asumisyksikön henkilökunnan toimesta. </w:t>
      </w:r>
    </w:p>
    <w:p w14:paraId="341FD1F7" w14:textId="38324F23" w:rsidR="00B065C6" w:rsidRDefault="00B51164" w:rsidP="00B065C6">
      <w:pPr>
        <w:pStyle w:val="Leipteksti1"/>
        <w:ind w:left="1304"/>
      </w:pPr>
      <w:r>
        <w:t xml:space="preserve">Asukas maksaa asumisestaan vuokran ja saamastaan palvelusta tulosidonnaisen asiakasmaksun. </w:t>
      </w:r>
      <w:r w:rsidR="003968E7">
        <w:t>Yhteisölliseen asumiseen</w:t>
      </w:r>
      <w:r>
        <w:t xml:space="preserve"> on mahdollista saada tulosidonnainen palveluseteli, jota voi käyttää asiakkaan muuttaessa </w:t>
      </w:r>
      <w:r w:rsidR="00652E70">
        <w:t>Hyvinvointialueen</w:t>
      </w:r>
      <w:r>
        <w:t xml:space="preserve"> hyväksymään yksityisen asumispalveluyksikön järjestämään </w:t>
      </w:r>
      <w:r w:rsidR="003968E7">
        <w:t>yhteisölliseen asumiseen</w:t>
      </w:r>
      <w:r>
        <w:t xml:space="preserve">. </w:t>
      </w:r>
    </w:p>
    <w:p w14:paraId="7458C3A3" w14:textId="3D94D139" w:rsidR="00B065C6" w:rsidRDefault="003968E7" w:rsidP="00B065C6">
      <w:pPr>
        <w:pStyle w:val="Leipteksti1"/>
        <w:ind w:left="1304"/>
      </w:pPr>
      <w:r>
        <w:t>Yhteisöllisen asumisen</w:t>
      </w:r>
      <w:r w:rsidR="00B51164">
        <w:t xml:space="preserve"> myöntämisen edellytyksenä on, että</w:t>
      </w:r>
    </w:p>
    <w:p w14:paraId="167C7716" w14:textId="77777777" w:rsidR="00B065C6" w:rsidRDefault="00B51164" w:rsidP="00B065C6">
      <w:pPr>
        <w:pStyle w:val="Leipteksti1"/>
        <w:numPr>
          <w:ilvl w:val="0"/>
          <w:numId w:val="12"/>
        </w:numPr>
      </w:pPr>
      <w:r>
        <w:t>asiakkaalle on tehty moniammatillinen palvelutarpeen arviointi</w:t>
      </w:r>
    </w:p>
    <w:p w14:paraId="5F22D10A" w14:textId="77777777" w:rsidR="00B065C6" w:rsidRDefault="00B51164" w:rsidP="00B065C6">
      <w:pPr>
        <w:pStyle w:val="Leipteksti1"/>
        <w:numPr>
          <w:ilvl w:val="0"/>
          <w:numId w:val="12"/>
        </w:numPr>
      </w:pPr>
      <w:r>
        <w:t xml:space="preserve">asiakkaan toimintakyky on alentunut ja hän tarvitsee säännöllistä apua tai ohjausta arjen toiminnoissa (esim. pukemisessa, wc-käynneissä, hygienian </w:t>
      </w:r>
      <w:r>
        <w:lastRenderedPageBreak/>
        <w:t>hoidossa, lääkehuollossa, ruokailussa) tai asiakkaalla on arkeen haitallisesti vaikuttavaa turvattomuuden tunnetta tai psyykkisiä oireita. Mikäli asiakkaan kognitiivinen toimintakyky on alentunut, tulee hänen selviytyä ilman jatkuvaa valvontaa</w:t>
      </w:r>
    </w:p>
    <w:p w14:paraId="481232C9" w14:textId="77777777" w:rsidR="00B065C6" w:rsidRDefault="00B51164" w:rsidP="00B065C6">
      <w:pPr>
        <w:pStyle w:val="Leipteksti1"/>
        <w:numPr>
          <w:ilvl w:val="0"/>
          <w:numId w:val="12"/>
        </w:numPr>
      </w:pPr>
      <w:r>
        <w:t>asiakas selviytyy yön turvalaitteiden tai sovittujen seurantakäyntien avulla</w:t>
      </w:r>
    </w:p>
    <w:p w14:paraId="06053582" w14:textId="77777777" w:rsidR="00B065C6" w:rsidRDefault="00B51164" w:rsidP="00B065C6">
      <w:pPr>
        <w:pStyle w:val="Leipteksti1"/>
        <w:numPr>
          <w:ilvl w:val="0"/>
          <w:numId w:val="12"/>
        </w:numPr>
      </w:pPr>
      <w:r>
        <w:t>asiakkaan nykyisen asunnon muutostyön tarpeet ja mahdollisuudet on selvitetty</w:t>
      </w:r>
    </w:p>
    <w:p w14:paraId="5E073173" w14:textId="77777777" w:rsidR="00B065C6" w:rsidRDefault="00B51164" w:rsidP="00B065C6">
      <w:pPr>
        <w:pStyle w:val="Leipteksti1"/>
        <w:numPr>
          <w:ilvl w:val="0"/>
          <w:numId w:val="12"/>
        </w:numPr>
      </w:pPr>
      <w:r>
        <w:t>asiakas ei selviydy nykyisessä asumismuodossa kotiin vietävien palvelujen, teknologisten ratkaisujen ja apuvälineiden turvin</w:t>
      </w:r>
    </w:p>
    <w:p w14:paraId="2274E5DC" w14:textId="77777777" w:rsidR="00B065C6" w:rsidRDefault="00B51164" w:rsidP="00B065C6">
      <w:pPr>
        <w:pStyle w:val="Leipteksti1"/>
        <w:numPr>
          <w:ilvl w:val="0"/>
          <w:numId w:val="12"/>
        </w:numPr>
      </w:pPr>
      <w:r>
        <w:t xml:space="preserve">asiakkaalla ei ole säännöllisesti ympärivuorokautisen palvelun tarvetta </w:t>
      </w:r>
    </w:p>
    <w:p w14:paraId="595937F6" w14:textId="7A8328FA" w:rsidR="00B51164" w:rsidRDefault="00B51164" w:rsidP="00B065C6">
      <w:pPr>
        <w:pStyle w:val="Leipteksti1"/>
        <w:ind w:left="1304"/>
      </w:pPr>
      <w:r>
        <w:t>Asiakkaan palveluasumisen tarve arvioidaan aina yksilöllisesti ja käytössä olevat RAI-toimintakykymittarin arvot ovat ohjeellisia, ks. taulukko 4.</w:t>
      </w:r>
    </w:p>
    <w:tbl>
      <w:tblPr>
        <w:tblStyle w:val="TaulukkoRuudukko"/>
        <w:tblW w:w="11199" w:type="dxa"/>
        <w:tblInd w:w="-856" w:type="dxa"/>
        <w:tblLook w:val="04A0" w:firstRow="1" w:lastRow="0" w:firstColumn="1" w:lastColumn="0" w:noHBand="0" w:noVBand="1"/>
      </w:tblPr>
      <w:tblGrid>
        <w:gridCol w:w="2041"/>
        <w:gridCol w:w="1272"/>
        <w:gridCol w:w="2007"/>
        <w:gridCol w:w="2007"/>
        <w:gridCol w:w="2326"/>
        <w:gridCol w:w="1546"/>
      </w:tblGrid>
      <w:tr w:rsidR="003968E7" w14:paraId="18A0EC82" w14:textId="77777777" w:rsidTr="00193207">
        <w:tc>
          <w:tcPr>
            <w:tcW w:w="2041" w:type="dxa"/>
          </w:tcPr>
          <w:p w14:paraId="7FE46BF7" w14:textId="10291A2D" w:rsidR="00B065C6" w:rsidRPr="00193207" w:rsidRDefault="003968E7" w:rsidP="00193207">
            <w:pPr>
              <w:pStyle w:val="Leipteksti1"/>
              <w:spacing w:line="240" w:lineRule="auto"/>
              <w:rPr>
                <w:b/>
                <w:bCs/>
                <w:sz w:val="20"/>
              </w:rPr>
            </w:pPr>
            <w:r>
              <w:rPr>
                <w:b/>
                <w:bCs/>
                <w:sz w:val="20"/>
              </w:rPr>
              <w:t>Yhteisöllinen asuminen (=ent. p</w:t>
            </w:r>
            <w:r w:rsidR="005B5B18" w:rsidRPr="00193207">
              <w:rPr>
                <w:b/>
                <w:bCs/>
                <w:sz w:val="20"/>
              </w:rPr>
              <w:t>alveluasuminen</w:t>
            </w:r>
            <w:r>
              <w:rPr>
                <w:b/>
                <w:bCs/>
                <w:sz w:val="20"/>
              </w:rPr>
              <w:t>)</w:t>
            </w:r>
          </w:p>
        </w:tc>
        <w:tc>
          <w:tcPr>
            <w:tcW w:w="1272" w:type="dxa"/>
          </w:tcPr>
          <w:p w14:paraId="65BDC1DE" w14:textId="77777777" w:rsidR="00B065C6" w:rsidRPr="00193207" w:rsidRDefault="005B5B18" w:rsidP="00193207">
            <w:pPr>
              <w:pStyle w:val="Leipteksti1"/>
              <w:spacing w:line="240" w:lineRule="auto"/>
              <w:rPr>
                <w:b/>
                <w:bCs/>
                <w:sz w:val="20"/>
              </w:rPr>
            </w:pPr>
            <w:proofErr w:type="spellStart"/>
            <w:r w:rsidRPr="00193207">
              <w:rPr>
                <w:b/>
                <w:bCs/>
                <w:sz w:val="20"/>
              </w:rPr>
              <w:t>MapLe</w:t>
            </w:r>
            <w:proofErr w:type="spellEnd"/>
            <w:r w:rsidRPr="00193207">
              <w:rPr>
                <w:b/>
                <w:bCs/>
                <w:sz w:val="20"/>
              </w:rPr>
              <w:t xml:space="preserve"> 5</w:t>
            </w:r>
          </w:p>
          <w:p w14:paraId="790EDA63" w14:textId="19B4C326" w:rsidR="005B5B18" w:rsidRPr="00193207" w:rsidRDefault="005B5B18" w:rsidP="00193207">
            <w:pPr>
              <w:pStyle w:val="Leipteksti1"/>
              <w:spacing w:line="240" w:lineRule="auto"/>
              <w:rPr>
                <w:sz w:val="20"/>
              </w:rPr>
            </w:pPr>
            <w:r w:rsidRPr="00193207">
              <w:rPr>
                <w:sz w:val="20"/>
              </w:rPr>
              <w:t>Hoidon ja palvelujen vaativuutta kuvaava asteikko</w:t>
            </w:r>
          </w:p>
        </w:tc>
        <w:tc>
          <w:tcPr>
            <w:tcW w:w="2007" w:type="dxa"/>
          </w:tcPr>
          <w:p w14:paraId="52A393A9" w14:textId="77777777" w:rsidR="00B065C6" w:rsidRPr="00193207" w:rsidRDefault="005B5B18" w:rsidP="00193207">
            <w:pPr>
              <w:pStyle w:val="Leipteksti1"/>
              <w:spacing w:line="240" w:lineRule="auto"/>
              <w:rPr>
                <w:b/>
                <w:bCs/>
                <w:sz w:val="20"/>
              </w:rPr>
            </w:pPr>
            <w:r w:rsidRPr="00193207">
              <w:rPr>
                <w:b/>
                <w:bCs/>
                <w:sz w:val="20"/>
              </w:rPr>
              <w:t>ADHL 6</w:t>
            </w:r>
          </w:p>
          <w:p w14:paraId="49DD0B50" w14:textId="4DB1B5A5" w:rsidR="005B5B18" w:rsidRPr="00193207" w:rsidRDefault="005B5B18" w:rsidP="00193207">
            <w:pPr>
              <w:pStyle w:val="Leipteksti1"/>
              <w:spacing w:line="240" w:lineRule="auto"/>
              <w:rPr>
                <w:sz w:val="20"/>
              </w:rPr>
            </w:pPr>
            <w:r w:rsidRPr="00193207">
              <w:rPr>
                <w:sz w:val="20"/>
              </w:rPr>
              <w:t>Palvelutarveprofiili ADL-</w:t>
            </w:r>
            <w:proofErr w:type="spellStart"/>
            <w:r w:rsidRPr="00193207">
              <w:rPr>
                <w:sz w:val="20"/>
              </w:rPr>
              <w:t>tpiminnot</w:t>
            </w:r>
            <w:proofErr w:type="spellEnd"/>
            <w:r w:rsidRPr="00193207">
              <w:rPr>
                <w:sz w:val="20"/>
              </w:rPr>
              <w:t>, esim. peseytyminen, wc, liikkuminen, pidätyskyky, ruokailu</w:t>
            </w:r>
          </w:p>
        </w:tc>
        <w:tc>
          <w:tcPr>
            <w:tcW w:w="2007" w:type="dxa"/>
          </w:tcPr>
          <w:p w14:paraId="002F97B4" w14:textId="77777777" w:rsidR="00B065C6" w:rsidRPr="00193207" w:rsidRDefault="005B5B18" w:rsidP="00193207">
            <w:pPr>
              <w:pStyle w:val="Leipteksti1"/>
              <w:spacing w:line="240" w:lineRule="auto"/>
              <w:rPr>
                <w:b/>
                <w:bCs/>
                <w:sz w:val="20"/>
              </w:rPr>
            </w:pPr>
            <w:r w:rsidRPr="00193207">
              <w:rPr>
                <w:b/>
                <w:bCs/>
                <w:sz w:val="20"/>
              </w:rPr>
              <w:t>CPS 6</w:t>
            </w:r>
          </w:p>
          <w:p w14:paraId="4007E5F0" w14:textId="1920D4F1" w:rsidR="005B5B18" w:rsidRPr="00193207" w:rsidRDefault="005B5B18" w:rsidP="00193207">
            <w:pPr>
              <w:pStyle w:val="Leipteksti1"/>
              <w:spacing w:line="240" w:lineRule="auto"/>
              <w:rPr>
                <w:sz w:val="20"/>
              </w:rPr>
            </w:pPr>
            <w:r w:rsidRPr="00193207">
              <w:rPr>
                <w:sz w:val="20"/>
              </w:rPr>
              <w:t>Palvelutarveprofiili kognitiiviset toiminnot, esim. tunnistaminen, kyky tuottaa ja ymmärtää puhetta/tekstiä, ajattelu, muistaminen ja oppiminen</w:t>
            </w:r>
          </w:p>
        </w:tc>
        <w:tc>
          <w:tcPr>
            <w:tcW w:w="2326" w:type="dxa"/>
          </w:tcPr>
          <w:p w14:paraId="13B9B773" w14:textId="77777777" w:rsidR="00B065C6" w:rsidRPr="00193207" w:rsidRDefault="005B5B18" w:rsidP="00193207">
            <w:pPr>
              <w:pStyle w:val="Leipteksti1"/>
              <w:spacing w:line="240" w:lineRule="auto"/>
              <w:rPr>
                <w:b/>
                <w:bCs/>
                <w:sz w:val="20"/>
              </w:rPr>
            </w:pPr>
            <w:r w:rsidRPr="00193207">
              <w:rPr>
                <w:b/>
                <w:bCs/>
                <w:sz w:val="20"/>
              </w:rPr>
              <w:t>RUGIII-kustannuspaino</w:t>
            </w:r>
          </w:p>
          <w:p w14:paraId="0A0CF4EB" w14:textId="643FC03C" w:rsidR="005B5B18" w:rsidRPr="00193207" w:rsidRDefault="005B5B18" w:rsidP="00193207">
            <w:pPr>
              <w:pStyle w:val="Leipteksti1"/>
              <w:spacing w:line="240" w:lineRule="auto"/>
              <w:rPr>
                <w:sz w:val="20"/>
              </w:rPr>
            </w:pPr>
            <w:r w:rsidRPr="00193207">
              <w:rPr>
                <w:sz w:val="20"/>
              </w:rPr>
              <w:t xml:space="preserve">Kuvaa sitä, kuinka paljon henkilökunnan </w:t>
            </w:r>
            <w:proofErr w:type="spellStart"/>
            <w:r w:rsidRPr="00193207">
              <w:rPr>
                <w:sz w:val="20"/>
              </w:rPr>
              <w:t>aikaaja</w:t>
            </w:r>
            <w:proofErr w:type="spellEnd"/>
            <w:r w:rsidRPr="00193207">
              <w:rPr>
                <w:sz w:val="20"/>
              </w:rPr>
              <w:t xml:space="preserve"> apua asiakkaat saavat verrattuna keskivertoasiakkaiden ajan ja avun määrään, jota kuvataan kustannuspainolla 1,00.</w:t>
            </w:r>
          </w:p>
        </w:tc>
        <w:tc>
          <w:tcPr>
            <w:tcW w:w="1546" w:type="dxa"/>
          </w:tcPr>
          <w:p w14:paraId="2E1C8ED9" w14:textId="37DB3693" w:rsidR="00B065C6" w:rsidRPr="00193207" w:rsidRDefault="005B5B18" w:rsidP="00193207">
            <w:pPr>
              <w:pStyle w:val="Leipteksti1"/>
              <w:spacing w:line="240" w:lineRule="auto"/>
              <w:rPr>
                <w:b/>
                <w:bCs/>
                <w:sz w:val="20"/>
              </w:rPr>
            </w:pPr>
            <w:r w:rsidRPr="00193207">
              <w:rPr>
                <w:b/>
                <w:bCs/>
                <w:sz w:val="20"/>
              </w:rPr>
              <w:t>Muuta</w:t>
            </w:r>
          </w:p>
        </w:tc>
      </w:tr>
      <w:tr w:rsidR="003968E7" w14:paraId="7A450319" w14:textId="77777777" w:rsidTr="00193207">
        <w:tc>
          <w:tcPr>
            <w:tcW w:w="2041" w:type="dxa"/>
          </w:tcPr>
          <w:p w14:paraId="709DEA40" w14:textId="52B661EF" w:rsidR="00B065C6" w:rsidRPr="00193207" w:rsidRDefault="003968E7" w:rsidP="00193207">
            <w:pPr>
              <w:pStyle w:val="Leipteksti1"/>
              <w:spacing w:line="240" w:lineRule="auto"/>
              <w:rPr>
                <w:sz w:val="20"/>
              </w:rPr>
            </w:pPr>
            <w:r>
              <w:rPr>
                <w:sz w:val="20"/>
              </w:rPr>
              <w:t>EKHVA</w:t>
            </w:r>
          </w:p>
        </w:tc>
        <w:tc>
          <w:tcPr>
            <w:tcW w:w="1272" w:type="dxa"/>
          </w:tcPr>
          <w:p w14:paraId="75308DD6" w14:textId="1720A3CF" w:rsidR="00B065C6" w:rsidRPr="00193207" w:rsidRDefault="005B5B18" w:rsidP="00193207">
            <w:pPr>
              <w:pStyle w:val="Leipteksti1"/>
              <w:spacing w:line="240" w:lineRule="auto"/>
              <w:rPr>
                <w:sz w:val="20"/>
              </w:rPr>
            </w:pPr>
            <w:r w:rsidRPr="00193207">
              <w:rPr>
                <w:sz w:val="20"/>
              </w:rPr>
              <w:t>3</w:t>
            </w:r>
            <w:r w:rsidR="003968E7">
              <w:rPr>
                <w:sz w:val="20"/>
              </w:rPr>
              <w:t xml:space="preserve"> </w:t>
            </w:r>
            <w:r w:rsidRPr="00193207">
              <w:rPr>
                <w:sz w:val="20"/>
              </w:rPr>
              <w:t>tai yli</w:t>
            </w:r>
          </w:p>
        </w:tc>
        <w:tc>
          <w:tcPr>
            <w:tcW w:w="2007" w:type="dxa"/>
          </w:tcPr>
          <w:p w14:paraId="62BE3CDB" w14:textId="6BF7A939" w:rsidR="00B065C6" w:rsidRPr="00193207" w:rsidRDefault="005B5B18" w:rsidP="00193207">
            <w:pPr>
              <w:pStyle w:val="Leipteksti1"/>
              <w:spacing w:line="240" w:lineRule="auto"/>
              <w:rPr>
                <w:sz w:val="20"/>
              </w:rPr>
            </w:pPr>
            <w:r w:rsidRPr="00193207">
              <w:rPr>
                <w:sz w:val="20"/>
              </w:rPr>
              <w:t>2 tai yli</w:t>
            </w:r>
          </w:p>
        </w:tc>
        <w:tc>
          <w:tcPr>
            <w:tcW w:w="2007" w:type="dxa"/>
          </w:tcPr>
          <w:p w14:paraId="37318FFA" w14:textId="1410EC38" w:rsidR="00B065C6" w:rsidRPr="00193207" w:rsidRDefault="005B5B18" w:rsidP="00193207">
            <w:pPr>
              <w:pStyle w:val="Leipteksti1"/>
              <w:spacing w:line="240" w:lineRule="auto"/>
              <w:rPr>
                <w:sz w:val="20"/>
              </w:rPr>
            </w:pPr>
            <w:r w:rsidRPr="00193207">
              <w:rPr>
                <w:sz w:val="20"/>
              </w:rPr>
              <w:t>2 tai yli</w:t>
            </w:r>
          </w:p>
        </w:tc>
        <w:tc>
          <w:tcPr>
            <w:tcW w:w="2326" w:type="dxa"/>
          </w:tcPr>
          <w:p w14:paraId="036D2B50" w14:textId="367523EE" w:rsidR="00B065C6" w:rsidRPr="00193207" w:rsidRDefault="005B5B18" w:rsidP="00193207">
            <w:pPr>
              <w:pStyle w:val="Leipteksti1"/>
              <w:spacing w:line="240" w:lineRule="auto"/>
              <w:rPr>
                <w:sz w:val="20"/>
              </w:rPr>
            </w:pPr>
            <w:r w:rsidRPr="00193207">
              <w:rPr>
                <w:sz w:val="20"/>
              </w:rPr>
              <w:t>yli 0.85</w:t>
            </w:r>
          </w:p>
        </w:tc>
        <w:tc>
          <w:tcPr>
            <w:tcW w:w="1546" w:type="dxa"/>
          </w:tcPr>
          <w:p w14:paraId="0E23461A" w14:textId="77777777" w:rsidR="00B065C6" w:rsidRPr="00193207" w:rsidRDefault="00B065C6" w:rsidP="00193207">
            <w:pPr>
              <w:pStyle w:val="Leipteksti1"/>
              <w:spacing w:line="240" w:lineRule="auto"/>
              <w:rPr>
                <w:sz w:val="20"/>
              </w:rPr>
            </w:pPr>
          </w:p>
        </w:tc>
      </w:tr>
    </w:tbl>
    <w:p w14:paraId="5186A811" w14:textId="17CE387C" w:rsidR="00B065C6" w:rsidRPr="00B51164" w:rsidRDefault="00B065C6" w:rsidP="00B065C6">
      <w:pPr>
        <w:pStyle w:val="Leipteksti1"/>
      </w:pPr>
      <w:r>
        <w:t>Taulukko 4.</w:t>
      </w:r>
    </w:p>
    <w:p w14:paraId="443FEE3B" w14:textId="2DEA9812" w:rsidR="004F62F3" w:rsidRDefault="0013257E" w:rsidP="0013257E">
      <w:pPr>
        <w:pStyle w:val="Otsikko3"/>
        <w:jc w:val="left"/>
      </w:pPr>
      <w:r>
        <w:lastRenderedPageBreak/>
        <w:t>4</w:t>
      </w:r>
      <w:r w:rsidR="004F62F3">
        <w:t xml:space="preserve">.4 </w:t>
      </w:r>
      <w:r>
        <w:t xml:space="preserve">Ympärivuorokautinen </w:t>
      </w:r>
      <w:r w:rsidR="003968E7">
        <w:t>palvelu</w:t>
      </w:r>
      <w:r>
        <w:t>asuminen (= tehostettu palveluasuminen ja vanhainkoti)</w:t>
      </w:r>
    </w:p>
    <w:p w14:paraId="40776DCF" w14:textId="6EF35696" w:rsidR="00B065C6" w:rsidRDefault="003968E7" w:rsidP="00B065C6">
      <w:pPr>
        <w:pStyle w:val="Leipteksti1"/>
        <w:ind w:left="1304"/>
      </w:pPr>
      <w:r>
        <w:t>Ympärivuorokautisella palveluasumisella</w:t>
      </w:r>
      <w:r w:rsidR="00B065C6">
        <w:t xml:space="preserve"> tarkoitetaan </w:t>
      </w:r>
      <w:r>
        <w:t>ympärivuorokautisen</w:t>
      </w:r>
      <w:r w:rsidR="00B065C6">
        <w:t xml:space="preserve"> palveluasumisen yksikössä tarjottavaa asumista ja palveluja. </w:t>
      </w:r>
      <w:r>
        <w:t>Ympärivuorokautista palveluasumista</w:t>
      </w:r>
      <w:r w:rsidR="00B065C6">
        <w:t xml:space="preserve"> järjestetään henkilöille, joilla hoidon ja huolenpidon tarve on ympärivuorokautista (SHL 21</w:t>
      </w:r>
      <w:r>
        <w:t xml:space="preserve"> c</w:t>
      </w:r>
      <w:r w:rsidR="00B065C6">
        <w:t xml:space="preserve"> §). </w:t>
      </w:r>
    </w:p>
    <w:p w14:paraId="21662716" w14:textId="5FF6F0B2" w:rsidR="00B065C6" w:rsidRDefault="003968E7" w:rsidP="00B065C6">
      <w:pPr>
        <w:pStyle w:val="Leipteksti1"/>
        <w:ind w:left="1304"/>
      </w:pPr>
      <w:r>
        <w:t>Ympärivuorokautinen</w:t>
      </w:r>
      <w:r w:rsidR="00B065C6">
        <w:t xml:space="preserve"> palveluasuminen on tarkoitettu henkilölle, joka tarvitsee ympäri vuorokauden hoivaa ja huolenpitoa. Rakennuksen tilat ovat esteettömät ja oman vuokra-asunnon lisäksi on käytössä yhteisiä tiloja. Henkilökuntaa on paikalla ympäri vuorokauden. Asukas maksaa asumisestaan vuokran ja saamastaan palvelusta tulosidonnaisen asiakasmaksun. </w:t>
      </w:r>
      <w:r>
        <w:t>Ympärivuorokautiseen</w:t>
      </w:r>
      <w:r w:rsidR="00B065C6">
        <w:t xml:space="preserve"> palveluasumiseen on mahdollista saada tulosidonnainen palveluseteli, jota voi käyttää asiakkaan muuttaessa </w:t>
      </w:r>
      <w:r w:rsidR="00652E70">
        <w:t>Hyvinvointialueen</w:t>
      </w:r>
      <w:r w:rsidR="00B065C6">
        <w:t xml:space="preserve"> hyväksymään yksityisen asumispalveluyksikön järjestämään </w:t>
      </w:r>
      <w:r>
        <w:t>ympärivuorokautiseen</w:t>
      </w:r>
      <w:r w:rsidR="00B065C6">
        <w:t xml:space="preserve"> palveluasumiseen. </w:t>
      </w:r>
    </w:p>
    <w:p w14:paraId="0E54BD6C" w14:textId="009349A0" w:rsidR="00B065C6" w:rsidRDefault="00B065C6" w:rsidP="00B065C6">
      <w:pPr>
        <w:pStyle w:val="Leipteksti1"/>
        <w:ind w:left="1304"/>
      </w:pPr>
      <w:r>
        <w:t>Sosiaalihuoltolain mukainen laitoshoito, jota toteutetaan vanhainkodeissa, on väistyvä asumisen muoto</w:t>
      </w:r>
      <w:r w:rsidR="008E6786">
        <w:t xml:space="preserve">. </w:t>
      </w:r>
      <w:r w:rsidR="00652E70">
        <w:t>Hyvinvointialueella</w:t>
      </w:r>
      <w:r>
        <w:t xml:space="preserve"> tämän asumismuodon mukaista palvelua järjestetään vielä kahdessa yksikössä, Ruokolahden palvelukeskuksessa ja Parikkalan </w:t>
      </w:r>
      <w:proofErr w:type="spellStart"/>
      <w:r>
        <w:t>Käskynkässä</w:t>
      </w:r>
      <w:proofErr w:type="spellEnd"/>
      <w:r>
        <w:t xml:space="preserve">. Vanhainkoti on tarkoitettu henkilölle, joka tarvitsee ympärivuorokauden hoivaa ja huolenpitoa. Rakennuksen tilat ovat esteettömät ja asukashuoneen lisäksi on käytössä yhteisiä tiloja. Henkilökuntaa on paikalla ympäri vuorokauden. Asukas maksaa laitoshoidon asiakasmaksun. </w:t>
      </w:r>
    </w:p>
    <w:p w14:paraId="572C8AE0" w14:textId="0D0693D1" w:rsidR="00B065C6" w:rsidRDefault="00B065C6" w:rsidP="00B065C6">
      <w:pPr>
        <w:pStyle w:val="Leipteksti1"/>
        <w:ind w:left="1304"/>
      </w:pPr>
      <w:r>
        <w:t xml:space="preserve">Ympärivuorokautisen </w:t>
      </w:r>
      <w:r w:rsidR="008E6786">
        <w:t>palvelu</w:t>
      </w:r>
      <w:r>
        <w:t>asumisen myöntämisen edellytyksenä on, että</w:t>
      </w:r>
    </w:p>
    <w:p w14:paraId="6C6F147E" w14:textId="77777777" w:rsidR="00B065C6" w:rsidRDefault="00B065C6" w:rsidP="00B065C6">
      <w:pPr>
        <w:pStyle w:val="Leipteksti1"/>
        <w:numPr>
          <w:ilvl w:val="0"/>
          <w:numId w:val="13"/>
        </w:numPr>
      </w:pPr>
      <w:r>
        <w:t>asiakkaalle on tehty moniammatillinen palvelutarpeen arviointi</w:t>
      </w:r>
    </w:p>
    <w:p w14:paraId="29956106" w14:textId="77777777" w:rsidR="00B065C6" w:rsidRDefault="00B065C6" w:rsidP="00B065C6">
      <w:pPr>
        <w:pStyle w:val="Leipteksti1"/>
        <w:numPr>
          <w:ilvl w:val="0"/>
          <w:numId w:val="13"/>
        </w:numPr>
      </w:pPr>
      <w:r>
        <w:t>asiakas tarvitsee jatkuvaa ympärivuorokautista hoitoa/hoivaa, huolenpitoa ja/tai valvontaa säännöllisesti myös yöaikaan</w:t>
      </w:r>
    </w:p>
    <w:p w14:paraId="161E752E" w14:textId="208C1B08" w:rsidR="00B065C6" w:rsidRDefault="00B065C6" w:rsidP="00B065C6">
      <w:pPr>
        <w:pStyle w:val="Leipteksti1"/>
        <w:numPr>
          <w:ilvl w:val="0"/>
          <w:numId w:val="13"/>
        </w:numPr>
      </w:pPr>
      <w:r>
        <w:lastRenderedPageBreak/>
        <w:t xml:space="preserve">asiakas ei kykene toimintakykynsä heikentymisen tai muiden syiden perusteella selviytymään nykyisessä tai ympärivuorokautista </w:t>
      </w:r>
      <w:r w:rsidR="008E6786">
        <w:t>palvelu</w:t>
      </w:r>
      <w:r>
        <w:t>asumista kevyemmässä asumismuodossa kotiin vietävien monipuolisten palvelujen, teknologisten ratkaisujen ja apuvälineiden turvin</w:t>
      </w:r>
    </w:p>
    <w:p w14:paraId="54A64CE0" w14:textId="663EE685" w:rsidR="00B065C6" w:rsidRDefault="00B065C6" w:rsidP="00B065C6">
      <w:pPr>
        <w:pStyle w:val="Leipteksti1"/>
        <w:numPr>
          <w:ilvl w:val="0"/>
          <w:numId w:val="13"/>
        </w:numPr>
      </w:pPr>
      <w:r>
        <w:t>asiakkaalla on muistisairauteen liittyvä suuri riski eksyä eikä sitä voida estää hoitoon osallistuvien tai teknologisten laitteiden avulla Asiakkaan tehostetun palveluasumisen tarve arvioidaan aina yksilöllisesti ja käytössä olevat RAI-toimintakykymittarin arvot ovat ohjeellisia, taulukko 5.</w:t>
      </w:r>
    </w:p>
    <w:tbl>
      <w:tblPr>
        <w:tblStyle w:val="TaulukkoRuudukko"/>
        <w:tblW w:w="11341" w:type="dxa"/>
        <w:tblInd w:w="-856" w:type="dxa"/>
        <w:tblLook w:val="04A0" w:firstRow="1" w:lastRow="0" w:firstColumn="1" w:lastColumn="0" w:noHBand="0" w:noVBand="1"/>
      </w:tblPr>
      <w:tblGrid>
        <w:gridCol w:w="2309"/>
        <w:gridCol w:w="1238"/>
        <w:gridCol w:w="1949"/>
        <w:gridCol w:w="1949"/>
        <w:gridCol w:w="2259"/>
        <w:gridCol w:w="1637"/>
      </w:tblGrid>
      <w:tr w:rsidR="005B5B18" w14:paraId="4E924149" w14:textId="77777777" w:rsidTr="00193207">
        <w:tc>
          <w:tcPr>
            <w:tcW w:w="2234" w:type="dxa"/>
          </w:tcPr>
          <w:p w14:paraId="123CB25F" w14:textId="73C6F58A" w:rsidR="00B065C6" w:rsidRPr="00193207" w:rsidRDefault="008E6786" w:rsidP="00193207">
            <w:pPr>
              <w:pStyle w:val="Leipteksti1"/>
              <w:spacing w:line="240" w:lineRule="auto"/>
              <w:rPr>
                <w:b/>
                <w:bCs/>
                <w:sz w:val="20"/>
              </w:rPr>
            </w:pPr>
            <w:r>
              <w:rPr>
                <w:b/>
                <w:bCs/>
                <w:sz w:val="20"/>
              </w:rPr>
              <w:t>Y</w:t>
            </w:r>
            <w:r w:rsidR="005B5B18" w:rsidRPr="00193207">
              <w:rPr>
                <w:b/>
                <w:bCs/>
                <w:sz w:val="20"/>
              </w:rPr>
              <w:t xml:space="preserve">mpärivuorokautinen </w:t>
            </w:r>
            <w:r>
              <w:rPr>
                <w:b/>
                <w:bCs/>
                <w:sz w:val="20"/>
              </w:rPr>
              <w:t>palveluasuminen</w:t>
            </w:r>
          </w:p>
        </w:tc>
        <w:tc>
          <w:tcPr>
            <w:tcW w:w="1244" w:type="dxa"/>
          </w:tcPr>
          <w:p w14:paraId="3D09D2D9" w14:textId="77777777" w:rsidR="00B065C6" w:rsidRPr="00193207" w:rsidRDefault="005B5B18" w:rsidP="00193207">
            <w:pPr>
              <w:pStyle w:val="Leipteksti1"/>
              <w:spacing w:line="240" w:lineRule="auto"/>
              <w:rPr>
                <w:b/>
                <w:bCs/>
                <w:sz w:val="20"/>
              </w:rPr>
            </w:pPr>
            <w:proofErr w:type="spellStart"/>
            <w:r w:rsidRPr="00193207">
              <w:rPr>
                <w:b/>
                <w:bCs/>
                <w:sz w:val="20"/>
              </w:rPr>
              <w:t>MapLe</w:t>
            </w:r>
            <w:proofErr w:type="spellEnd"/>
            <w:r w:rsidRPr="00193207">
              <w:rPr>
                <w:b/>
                <w:bCs/>
                <w:sz w:val="20"/>
              </w:rPr>
              <w:t xml:space="preserve"> 5</w:t>
            </w:r>
          </w:p>
          <w:p w14:paraId="3D93A527" w14:textId="0192635E" w:rsidR="005B5B18" w:rsidRPr="00193207" w:rsidRDefault="005B5B18" w:rsidP="00193207">
            <w:pPr>
              <w:pStyle w:val="Leipteksti1"/>
              <w:spacing w:line="240" w:lineRule="auto"/>
              <w:rPr>
                <w:sz w:val="20"/>
              </w:rPr>
            </w:pPr>
            <w:r w:rsidRPr="00193207">
              <w:rPr>
                <w:sz w:val="20"/>
              </w:rPr>
              <w:t>Hoidon ja palvelujen vaativuutta kuvaava asteikko</w:t>
            </w:r>
          </w:p>
        </w:tc>
        <w:tc>
          <w:tcPr>
            <w:tcW w:w="1960" w:type="dxa"/>
          </w:tcPr>
          <w:p w14:paraId="1962199F" w14:textId="77777777" w:rsidR="00B065C6" w:rsidRPr="00193207" w:rsidRDefault="005B5B18" w:rsidP="00193207">
            <w:pPr>
              <w:pStyle w:val="Leipteksti1"/>
              <w:spacing w:line="240" w:lineRule="auto"/>
              <w:rPr>
                <w:b/>
                <w:bCs/>
                <w:sz w:val="20"/>
              </w:rPr>
            </w:pPr>
            <w:r w:rsidRPr="00193207">
              <w:rPr>
                <w:b/>
                <w:bCs/>
                <w:sz w:val="20"/>
              </w:rPr>
              <w:t>ADHL 6</w:t>
            </w:r>
          </w:p>
          <w:p w14:paraId="64339D50" w14:textId="7F249BCE" w:rsidR="005B5B18" w:rsidRPr="00193207" w:rsidRDefault="005B5B18" w:rsidP="00193207">
            <w:pPr>
              <w:pStyle w:val="Leipteksti1"/>
              <w:spacing w:line="240" w:lineRule="auto"/>
              <w:rPr>
                <w:sz w:val="20"/>
              </w:rPr>
            </w:pPr>
            <w:r w:rsidRPr="00193207">
              <w:rPr>
                <w:sz w:val="20"/>
              </w:rPr>
              <w:t xml:space="preserve">Palvelutarveprofiili ADL toiminnot, esim. peseytyminen, pukeminen, wc, liikkuminen, pidätyskyky, ruokailu </w:t>
            </w:r>
          </w:p>
        </w:tc>
        <w:tc>
          <w:tcPr>
            <w:tcW w:w="1960" w:type="dxa"/>
          </w:tcPr>
          <w:p w14:paraId="2902F2C7" w14:textId="77777777" w:rsidR="00B065C6" w:rsidRPr="00193207" w:rsidRDefault="005B5B18" w:rsidP="00193207">
            <w:pPr>
              <w:pStyle w:val="Leipteksti1"/>
              <w:spacing w:line="240" w:lineRule="auto"/>
              <w:rPr>
                <w:b/>
                <w:bCs/>
                <w:sz w:val="20"/>
              </w:rPr>
            </w:pPr>
            <w:r w:rsidRPr="00193207">
              <w:rPr>
                <w:b/>
                <w:bCs/>
                <w:sz w:val="20"/>
              </w:rPr>
              <w:t>CPS 6</w:t>
            </w:r>
          </w:p>
          <w:p w14:paraId="2B26DF3B" w14:textId="44E64E81" w:rsidR="005B5B18" w:rsidRPr="00193207" w:rsidRDefault="005B5B18" w:rsidP="00193207">
            <w:pPr>
              <w:pStyle w:val="Leipteksti1"/>
              <w:spacing w:line="240" w:lineRule="auto"/>
              <w:rPr>
                <w:sz w:val="20"/>
              </w:rPr>
            </w:pPr>
            <w:r w:rsidRPr="00193207">
              <w:rPr>
                <w:sz w:val="20"/>
              </w:rPr>
              <w:t>Palvelutarveprofiili kognitiiviset toiminnot, esim. tunnistaminen, kyky tuottaa ja ymmärtää puhetta/tekstiä, ajattelu, muistaminen ja oppiminen</w:t>
            </w:r>
          </w:p>
        </w:tc>
        <w:tc>
          <w:tcPr>
            <w:tcW w:w="2271" w:type="dxa"/>
          </w:tcPr>
          <w:p w14:paraId="03097EE2" w14:textId="4B4CD798" w:rsidR="00B065C6" w:rsidRPr="00193207" w:rsidRDefault="005B5B18" w:rsidP="00193207">
            <w:pPr>
              <w:pStyle w:val="Leipteksti1"/>
              <w:spacing w:line="240" w:lineRule="auto"/>
              <w:rPr>
                <w:b/>
                <w:bCs/>
                <w:sz w:val="20"/>
              </w:rPr>
            </w:pPr>
            <w:r w:rsidRPr="00193207">
              <w:rPr>
                <w:b/>
                <w:bCs/>
                <w:sz w:val="20"/>
              </w:rPr>
              <w:t>RUGIII – kustannuspaino</w:t>
            </w:r>
          </w:p>
          <w:p w14:paraId="0D4E93C2" w14:textId="6F96DC96" w:rsidR="005B5B18" w:rsidRPr="00193207" w:rsidRDefault="005B5B18" w:rsidP="00193207">
            <w:pPr>
              <w:pStyle w:val="Leipteksti1"/>
              <w:spacing w:line="240" w:lineRule="auto"/>
              <w:rPr>
                <w:sz w:val="20"/>
              </w:rPr>
            </w:pPr>
            <w:r w:rsidRPr="00193207">
              <w:rPr>
                <w:sz w:val="20"/>
              </w:rPr>
              <w:t xml:space="preserve">Kuvaa sitä, kuinka paljon henkilökunnan aikaa ja apua asiakkaat </w:t>
            </w:r>
            <w:proofErr w:type="spellStart"/>
            <w:r w:rsidRPr="00193207">
              <w:rPr>
                <w:sz w:val="20"/>
              </w:rPr>
              <w:t>saavatverrattuna</w:t>
            </w:r>
            <w:proofErr w:type="spellEnd"/>
            <w:r w:rsidRPr="00193207">
              <w:rPr>
                <w:sz w:val="20"/>
              </w:rPr>
              <w:t xml:space="preserve"> keskivertoasiakkaiden ajan ja avun määrään, jota kuvataan kustannuspainolla 1,00.</w:t>
            </w:r>
          </w:p>
        </w:tc>
        <w:tc>
          <w:tcPr>
            <w:tcW w:w="1672" w:type="dxa"/>
          </w:tcPr>
          <w:p w14:paraId="1A872B3B" w14:textId="0D4F0C3F" w:rsidR="00B065C6" w:rsidRPr="00193207" w:rsidRDefault="005B5B18" w:rsidP="00193207">
            <w:pPr>
              <w:pStyle w:val="Leipteksti1"/>
              <w:spacing w:line="240" w:lineRule="auto"/>
              <w:rPr>
                <w:b/>
                <w:bCs/>
                <w:sz w:val="20"/>
              </w:rPr>
            </w:pPr>
            <w:r w:rsidRPr="00193207">
              <w:rPr>
                <w:b/>
                <w:bCs/>
                <w:sz w:val="20"/>
              </w:rPr>
              <w:t>Muuta</w:t>
            </w:r>
          </w:p>
        </w:tc>
      </w:tr>
      <w:tr w:rsidR="005B5B18" w14:paraId="27774487" w14:textId="77777777" w:rsidTr="00193207">
        <w:tc>
          <w:tcPr>
            <w:tcW w:w="2234" w:type="dxa"/>
          </w:tcPr>
          <w:p w14:paraId="5BDF78F7" w14:textId="48379374" w:rsidR="00B065C6" w:rsidRPr="00193207" w:rsidRDefault="003968E7" w:rsidP="00193207">
            <w:pPr>
              <w:pStyle w:val="Leipteksti1"/>
              <w:spacing w:line="240" w:lineRule="auto"/>
              <w:rPr>
                <w:sz w:val="20"/>
              </w:rPr>
            </w:pPr>
            <w:r>
              <w:rPr>
                <w:sz w:val="20"/>
              </w:rPr>
              <w:t>EKHVA</w:t>
            </w:r>
          </w:p>
        </w:tc>
        <w:tc>
          <w:tcPr>
            <w:tcW w:w="1244" w:type="dxa"/>
          </w:tcPr>
          <w:p w14:paraId="273087B4" w14:textId="593AFE6D" w:rsidR="00B065C6" w:rsidRPr="00193207" w:rsidRDefault="005B5B18" w:rsidP="00193207">
            <w:pPr>
              <w:pStyle w:val="Leipteksti1"/>
              <w:spacing w:line="240" w:lineRule="auto"/>
              <w:rPr>
                <w:sz w:val="20"/>
              </w:rPr>
            </w:pPr>
            <w:r w:rsidRPr="00193207">
              <w:rPr>
                <w:sz w:val="20"/>
              </w:rPr>
              <w:t>4 tai yli</w:t>
            </w:r>
          </w:p>
        </w:tc>
        <w:tc>
          <w:tcPr>
            <w:tcW w:w="1960" w:type="dxa"/>
          </w:tcPr>
          <w:p w14:paraId="0BD2D46B" w14:textId="2007B4BE" w:rsidR="00B065C6" w:rsidRPr="00193207" w:rsidRDefault="005B5B18" w:rsidP="00193207">
            <w:pPr>
              <w:pStyle w:val="Leipteksti1"/>
              <w:spacing w:line="240" w:lineRule="auto"/>
              <w:rPr>
                <w:sz w:val="20"/>
              </w:rPr>
            </w:pPr>
            <w:r w:rsidRPr="00193207">
              <w:rPr>
                <w:sz w:val="20"/>
              </w:rPr>
              <w:t>3 tai yli</w:t>
            </w:r>
          </w:p>
        </w:tc>
        <w:tc>
          <w:tcPr>
            <w:tcW w:w="1960" w:type="dxa"/>
          </w:tcPr>
          <w:p w14:paraId="322BC00C" w14:textId="6996E21D" w:rsidR="00B065C6" w:rsidRPr="00193207" w:rsidRDefault="005B5B18" w:rsidP="00193207">
            <w:pPr>
              <w:pStyle w:val="Leipteksti1"/>
              <w:spacing w:line="240" w:lineRule="auto"/>
              <w:rPr>
                <w:sz w:val="20"/>
              </w:rPr>
            </w:pPr>
            <w:r w:rsidRPr="00193207">
              <w:rPr>
                <w:sz w:val="20"/>
              </w:rPr>
              <w:t>3 tai yli</w:t>
            </w:r>
          </w:p>
        </w:tc>
        <w:tc>
          <w:tcPr>
            <w:tcW w:w="2271" w:type="dxa"/>
          </w:tcPr>
          <w:p w14:paraId="53736885" w14:textId="1668FFAF" w:rsidR="00B065C6" w:rsidRPr="00193207" w:rsidRDefault="005B5B18" w:rsidP="00193207">
            <w:pPr>
              <w:pStyle w:val="Leipteksti1"/>
              <w:spacing w:line="240" w:lineRule="auto"/>
              <w:rPr>
                <w:sz w:val="20"/>
              </w:rPr>
            </w:pPr>
            <w:r w:rsidRPr="00193207">
              <w:rPr>
                <w:sz w:val="20"/>
              </w:rPr>
              <w:t>yli 0.85</w:t>
            </w:r>
          </w:p>
        </w:tc>
        <w:tc>
          <w:tcPr>
            <w:tcW w:w="1672" w:type="dxa"/>
          </w:tcPr>
          <w:p w14:paraId="0D7DA032" w14:textId="77777777" w:rsidR="00B065C6" w:rsidRPr="00193207" w:rsidRDefault="00B065C6" w:rsidP="00193207">
            <w:pPr>
              <w:pStyle w:val="Leipteksti1"/>
              <w:spacing w:line="240" w:lineRule="auto"/>
              <w:rPr>
                <w:sz w:val="20"/>
              </w:rPr>
            </w:pPr>
          </w:p>
        </w:tc>
      </w:tr>
    </w:tbl>
    <w:p w14:paraId="5E9D22E0" w14:textId="4799B34C" w:rsidR="00B065C6" w:rsidRPr="00B065C6" w:rsidRDefault="00B065C6" w:rsidP="00B065C6">
      <w:pPr>
        <w:pStyle w:val="Leipteksti1"/>
      </w:pPr>
      <w:r>
        <w:t>Taulukko 5.</w:t>
      </w:r>
    </w:p>
    <w:p w14:paraId="05AD9407" w14:textId="6E803EFA" w:rsidR="004F62F3" w:rsidRDefault="00263B09" w:rsidP="004F62F3">
      <w:pPr>
        <w:pStyle w:val="Otsikko2"/>
        <w:jc w:val="left"/>
      </w:pPr>
      <w:r>
        <w:t>5</w:t>
      </w:r>
      <w:r w:rsidR="004F62F3">
        <w:t xml:space="preserve"> </w:t>
      </w:r>
      <w:r>
        <w:t>Jatkuva arviointi</w:t>
      </w:r>
    </w:p>
    <w:p w14:paraId="7EF8F903" w14:textId="77777777" w:rsidR="00B065C6" w:rsidRDefault="00B065C6" w:rsidP="00B065C6">
      <w:pPr>
        <w:pStyle w:val="Leipteksti1"/>
        <w:ind w:left="1304"/>
      </w:pPr>
      <w:r>
        <w:t xml:space="preserve">Asiakkaan palvelutarvetta ja toimintakykyä seurataan ja arvioidaan myös asumispalveluissa, jotta asiakas saa toimintakykynsä mukaiset tarvitsemansa palvelut. Asiakkaan kanssa tehdään RAI- arviointi vähintään puolen vuoden välein tai </w:t>
      </w:r>
      <w:r>
        <w:lastRenderedPageBreak/>
        <w:t xml:space="preserve">tarvittaessa useammin asiakkaan toimintakyvyn muuttuessa. Arvioinnin perusteella asiakkaan palveluita voidaan lisätä tai vähentää asiakkaan tarpeen mukaan. </w:t>
      </w:r>
    </w:p>
    <w:p w14:paraId="48FCEAE4" w14:textId="298218AA" w:rsidR="00B065C6" w:rsidRPr="00B065C6" w:rsidRDefault="00B065C6" w:rsidP="00B065C6">
      <w:pPr>
        <w:pStyle w:val="Leipteksti1"/>
        <w:ind w:left="1304"/>
      </w:pPr>
      <w:r>
        <w:t>Asumispalvelun myönteinen päätös voidaan purkaa, mikäli asiakkaan toimintakyvyssä ja arjessa selviytymisessä tapahtuu sellaisia muutoksia, että asumispalvelua ei tarvita.</w:t>
      </w:r>
    </w:p>
    <w:p w14:paraId="4A98484F" w14:textId="77777777" w:rsidR="00263B09" w:rsidRDefault="00263B09" w:rsidP="00263B09">
      <w:pPr>
        <w:pStyle w:val="Otsikko3"/>
      </w:pPr>
    </w:p>
    <w:p w14:paraId="4F1ADA09" w14:textId="09921B64" w:rsidR="00263B09" w:rsidRDefault="008E6786" w:rsidP="00263B09">
      <w:pPr>
        <w:pStyle w:val="Otsikko3"/>
        <w:jc w:val="left"/>
      </w:pPr>
      <w:r>
        <w:t>5</w:t>
      </w:r>
      <w:r w:rsidR="00263B09">
        <w:t>.1 Hybridiasuminen</w:t>
      </w:r>
    </w:p>
    <w:p w14:paraId="34DF0845" w14:textId="24D52023" w:rsidR="00B065C6" w:rsidRDefault="00B065C6" w:rsidP="00B065C6">
      <w:pPr>
        <w:pStyle w:val="Leipteksti1"/>
        <w:ind w:left="1304"/>
      </w:pPr>
      <w:r>
        <w:t xml:space="preserve">Hybridiasumisyksiköllä tarkoitetaan sellaista ikääntyneille suunnattua asumispalveluyksikköä, jossa voi asua sekä ympärivuorokautisen </w:t>
      </w:r>
      <w:r w:rsidR="008E6786">
        <w:t>palvelu</w:t>
      </w:r>
      <w:r>
        <w:t xml:space="preserve">asumisen ja/tai kotihoidon ja/tai </w:t>
      </w:r>
      <w:r w:rsidR="008E6786">
        <w:t>yhteisöllisen asumisen</w:t>
      </w:r>
      <w:r>
        <w:t xml:space="preserve"> asiakkaita. </w:t>
      </w:r>
    </w:p>
    <w:p w14:paraId="7B97B9EE" w14:textId="3075DE54" w:rsidR="00B065C6" w:rsidRPr="00B065C6" w:rsidRDefault="00B065C6" w:rsidP="00B065C6">
      <w:pPr>
        <w:pStyle w:val="Leipteksti1"/>
        <w:ind w:left="1304"/>
      </w:pPr>
      <w:r>
        <w:t>Hybridiyksiköissä on mahdollista tuottaa asiakkaan palvelutarpeen arviointiin perustuvaa palvelua joustavasti aiheuttamatta asiakkaalle muuttoa yksiköstä toiseen.</w:t>
      </w:r>
    </w:p>
    <w:p w14:paraId="13450603" w14:textId="6B4D0B0B" w:rsidR="000C0E5F" w:rsidRPr="000C0E5F" w:rsidRDefault="000C0E5F" w:rsidP="000C0E5F">
      <w:pPr>
        <w:pStyle w:val="Leipteksti1"/>
      </w:pPr>
    </w:p>
    <w:sectPr w:rsidR="000C0E5F" w:rsidRPr="000C0E5F" w:rsidSect="00CA69D6">
      <w:headerReference w:type="default" r:id="rId8"/>
      <w:footerReference w:type="default" r:id="rId9"/>
      <w:headerReference w:type="first" r:id="rId10"/>
      <w:footerReference w:type="first" r:id="rId11"/>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944CB" w14:textId="77777777" w:rsidR="00571220" w:rsidRDefault="00571220" w:rsidP="00CA0C8B">
      <w:pPr>
        <w:spacing w:after="0" w:line="240" w:lineRule="auto"/>
      </w:pPr>
      <w:r>
        <w:separator/>
      </w:r>
    </w:p>
  </w:endnote>
  <w:endnote w:type="continuationSeparator" w:id="0">
    <w:p w14:paraId="5C7C160F" w14:textId="77777777" w:rsidR="00571220" w:rsidRDefault="00571220" w:rsidP="00CA0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Nova">
    <w:altName w:val="Gill Sans Nova"/>
    <w:charset w:val="00"/>
    <w:family w:val="swiss"/>
    <w:pitch w:val="variable"/>
    <w:sig w:usb0="80000287" w:usb1="00000002"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27BE" w14:textId="0EC0AFBF" w:rsidR="00F65DF8" w:rsidRPr="00F805B4" w:rsidRDefault="008574F8" w:rsidP="00F805B4">
    <w:pPr>
      <w:pStyle w:val="Alatunniste"/>
      <w:tabs>
        <w:tab w:val="center" w:pos="4819"/>
        <w:tab w:val="right" w:pos="9638"/>
      </w:tabs>
      <w:jc w:val="center"/>
      <w:rPr>
        <w:sz w:val="20"/>
      </w:rPr>
    </w:pPr>
    <w:bookmarkStart w:id="2" w:name="_Hlk107304080"/>
    <w:r>
      <w:rPr>
        <w:sz w:val="20"/>
      </w:rPr>
      <w:t xml:space="preserve">  </w:t>
    </w:r>
    <w:sdt>
      <w:sdtPr>
        <w:rPr>
          <w:sz w:val="20"/>
        </w:rPr>
        <w:id w:val="1728636285"/>
        <w:docPartObj>
          <w:docPartGallery w:val="Page Numbers (Top of Page)"/>
          <w:docPartUnique/>
        </w:docPartObj>
      </w:sdtPr>
      <w:sdtEndPr/>
      <w:sdtContent>
        <w:r w:rsidR="00BF0CC9" w:rsidRPr="00FB4B70">
          <w:rPr>
            <w:sz w:val="20"/>
          </w:rPr>
          <w:t xml:space="preserve">Sivu </w:t>
        </w:r>
        <w:r w:rsidR="00BF0CC9" w:rsidRPr="00FB4B70">
          <w:rPr>
            <w:b/>
            <w:bCs/>
            <w:sz w:val="20"/>
            <w:szCs w:val="20"/>
          </w:rPr>
          <w:fldChar w:fldCharType="begin"/>
        </w:r>
        <w:r w:rsidR="00BF0CC9" w:rsidRPr="00FB4B70">
          <w:rPr>
            <w:b/>
            <w:bCs/>
            <w:sz w:val="20"/>
          </w:rPr>
          <w:instrText>PAGE</w:instrText>
        </w:r>
        <w:r w:rsidR="00BF0CC9" w:rsidRPr="00FB4B70">
          <w:rPr>
            <w:b/>
            <w:bCs/>
            <w:sz w:val="20"/>
            <w:szCs w:val="20"/>
          </w:rPr>
          <w:fldChar w:fldCharType="separate"/>
        </w:r>
        <w:r w:rsidR="00BF0CC9">
          <w:rPr>
            <w:b/>
            <w:bCs/>
            <w:sz w:val="20"/>
            <w:szCs w:val="20"/>
          </w:rPr>
          <w:t>2</w:t>
        </w:r>
        <w:r w:rsidR="00BF0CC9" w:rsidRPr="00FB4B70">
          <w:rPr>
            <w:b/>
            <w:bCs/>
            <w:sz w:val="20"/>
            <w:szCs w:val="20"/>
          </w:rPr>
          <w:fldChar w:fldCharType="end"/>
        </w:r>
        <w:r w:rsidR="00BF0CC9" w:rsidRPr="00FB4B70">
          <w:rPr>
            <w:sz w:val="20"/>
          </w:rPr>
          <w:t xml:space="preserve"> / </w:t>
        </w:r>
        <w:r w:rsidR="00BF0CC9" w:rsidRPr="00FB4B70">
          <w:rPr>
            <w:b/>
            <w:bCs/>
            <w:sz w:val="20"/>
            <w:szCs w:val="20"/>
          </w:rPr>
          <w:fldChar w:fldCharType="begin"/>
        </w:r>
        <w:r w:rsidR="00BF0CC9" w:rsidRPr="00FB4B70">
          <w:rPr>
            <w:b/>
            <w:bCs/>
            <w:sz w:val="20"/>
          </w:rPr>
          <w:instrText>NUMPAGES</w:instrText>
        </w:r>
        <w:r w:rsidR="00BF0CC9" w:rsidRPr="00FB4B70">
          <w:rPr>
            <w:b/>
            <w:bCs/>
            <w:sz w:val="20"/>
            <w:szCs w:val="20"/>
          </w:rPr>
          <w:fldChar w:fldCharType="separate"/>
        </w:r>
        <w:r w:rsidR="00BF0CC9">
          <w:rPr>
            <w:b/>
            <w:bCs/>
            <w:sz w:val="20"/>
            <w:szCs w:val="20"/>
          </w:rPr>
          <w:t>5</w:t>
        </w:r>
        <w:r w:rsidR="00BF0CC9" w:rsidRPr="00FB4B70">
          <w:rPr>
            <w:b/>
            <w:bCs/>
            <w:sz w:val="20"/>
            <w:szCs w:val="20"/>
          </w:rPr>
          <w:fldChar w:fldCharType="end"/>
        </w:r>
      </w:sdtContent>
    </w:sdt>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65AA" w14:textId="77777777" w:rsidR="00BF0CC9" w:rsidRDefault="00BF0CC9" w:rsidP="00BF0CC9">
    <w:pPr>
      <w:jc w:val="center"/>
      <w:rPr>
        <w:rFonts w:cs="Calibri"/>
        <w:sz w:val="20"/>
      </w:rPr>
    </w:pPr>
    <w:r>
      <w:rPr>
        <w:rFonts w:cs="Calibri"/>
        <w:noProof/>
        <w:sz w:val="20"/>
      </w:rPr>
      <w:drawing>
        <wp:inline distT="0" distB="0" distL="0" distR="0" wp14:anchorId="4C1EDF35" wp14:editId="5765D3C9">
          <wp:extent cx="1238363" cy="1225426"/>
          <wp:effectExtent l="0" t="0" r="0" b="0"/>
          <wp:docPr id="11"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60117" cy="1246953"/>
                  </a:xfrm>
                  <a:prstGeom prst="rect">
                    <a:avLst/>
                  </a:prstGeom>
                </pic:spPr>
              </pic:pic>
            </a:graphicData>
          </a:graphic>
        </wp:inline>
      </w:drawing>
    </w:r>
    <w:r>
      <w:rPr>
        <w:rFonts w:cs="Calibri"/>
        <w:sz w:val="20"/>
      </w:rPr>
      <w:t xml:space="preserve"> </w:t>
    </w:r>
    <w:r>
      <w:rPr>
        <w:rFonts w:cs="Calibri"/>
        <w:noProof/>
        <w:sz w:val="20"/>
      </w:rPr>
      <w:drawing>
        <wp:inline distT="0" distB="0" distL="0" distR="0" wp14:anchorId="787AB68F" wp14:editId="16BA8569">
          <wp:extent cx="1238363" cy="1225426"/>
          <wp:effectExtent l="0" t="0" r="0" b="0"/>
          <wp:docPr id="12"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60117" cy="1246953"/>
                  </a:xfrm>
                  <a:prstGeom prst="rect">
                    <a:avLst/>
                  </a:prstGeom>
                </pic:spPr>
              </pic:pic>
            </a:graphicData>
          </a:graphic>
        </wp:inline>
      </w:drawing>
    </w:r>
    <w:r>
      <w:rPr>
        <w:rFonts w:cs="Calibri"/>
        <w:sz w:val="20"/>
      </w:rPr>
      <w:t xml:space="preserve"> </w:t>
    </w:r>
    <w:r>
      <w:rPr>
        <w:rFonts w:cs="Calibri"/>
        <w:noProof/>
        <w:sz w:val="20"/>
      </w:rPr>
      <w:drawing>
        <wp:inline distT="0" distB="0" distL="0" distR="0" wp14:anchorId="0C9CD18F" wp14:editId="77200834">
          <wp:extent cx="1238363" cy="1225426"/>
          <wp:effectExtent l="0" t="0" r="0" b="0"/>
          <wp:docPr id="13"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60117" cy="1246953"/>
                  </a:xfrm>
                  <a:prstGeom prst="rect">
                    <a:avLst/>
                  </a:prstGeom>
                </pic:spPr>
              </pic:pic>
            </a:graphicData>
          </a:graphic>
        </wp:inline>
      </w:drawing>
    </w:r>
  </w:p>
  <w:p w14:paraId="7820A18E" w14:textId="5E7DEBDD" w:rsidR="00BF0CC9" w:rsidRDefault="00BF0CC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73F13" w14:textId="77777777" w:rsidR="00571220" w:rsidRDefault="00571220" w:rsidP="00CA0C8B">
      <w:pPr>
        <w:spacing w:after="0" w:line="240" w:lineRule="auto"/>
      </w:pPr>
      <w:r>
        <w:separator/>
      </w:r>
    </w:p>
  </w:footnote>
  <w:footnote w:type="continuationSeparator" w:id="0">
    <w:p w14:paraId="2D0F36C3" w14:textId="77777777" w:rsidR="00571220" w:rsidRDefault="00571220" w:rsidP="00CA0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42F2" w14:textId="233E1CDC" w:rsidR="00BF0CC9" w:rsidRDefault="002B0653" w:rsidP="00BF0CC9">
    <w:pPr>
      <w:ind w:left="3912" w:firstLine="1304"/>
    </w:pPr>
    <w:bookmarkStart w:id="0" w:name="_Hlk115164370"/>
    <w:bookmarkStart w:id="1" w:name="_Hlk115164371"/>
    <w:r>
      <w:rPr>
        <w:rFonts w:cs="Calibri"/>
        <w:noProof/>
      </w:rPr>
      <w:drawing>
        <wp:anchor distT="0" distB="0" distL="114300" distR="114300" simplePos="0" relativeHeight="251660288" behindDoc="0" locked="0" layoutInCell="1" allowOverlap="1" wp14:anchorId="60ED84F7" wp14:editId="67A2E1B4">
          <wp:simplePos x="0" y="0"/>
          <wp:positionH relativeFrom="margin">
            <wp:posOffset>4734975</wp:posOffset>
          </wp:positionH>
          <wp:positionV relativeFrom="margin">
            <wp:posOffset>-1549842</wp:posOffset>
          </wp:positionV>
          <wp:extent cx="1598930" cy="1577340"/>
          <wp:effectExtent l="0" t="0" r="0" b="0"/>
          <wp:wrapSquare wrapText="bothSides"/>
          <wp:docPr id="1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8930" cy="1577340"/>
                  </a:xfrm>
                  <a:prstGeom prst="rect">
                    <a:avLst/>
                  </a:prstGeom>
                </pic:spPr>
              </pic:pic>
            </a:graphicData>
          </a:graphic>
          <wp14:sizeRelH relativeFrom="margin">
            <wp14:pctWidth>0</wp14:pctWidth>
          </wp14:sizeRelH>
          <wp14:sizeRelV relativeFrom="margin">
            <wp14:pctHeight>0</wp14:pctHeight>
          </wp14:sizeRelV>
        </wp:anchor>
      </w:drawing>
    </w:r>
    <w:r w:rsidR="00BF0CC9">
      <w:rPr>
        <w:noProof/>
        <w:lang w:eastAsia="fi-FI"/>
      </w:rPr>
      <w:drawing>
        <wp:anchor distT="0" distB="0" distL="114300" distR="114300" simplePos="0" relativeHeight="251659264" behindDoc="1" locked="0" layoutInCell="1" allowOverlap="1" wp14:anchorId="64B655AF" wp14:editId="417B0C09">
          <wp:simplePos x="0" y="0"/>
          <wp:positionH relativeFrom="margin">
            <wp:align>left</wp:align>
          </wp:positionH>
          <wp:positionV relativeFrom="topMargin">
            <wp:posOffset>373380</wp:posOffset>
          </wp:positionV>
          <wp:extent cx="1051200" cy="1123200"/>
          <wp:effectExtent l="0" t="0" r="0" b="1270"/>
          <wp:wrapTight wrapText="bothSides">
            <wp:wrapPolygon edited="0">
              <wp:start x="0" y="0"/>
              <wp:lineTo x="0" y="21258"/>
              <wp:lineTo x="21143" y="21258"/>
              <wp:lineTo x="21143" y="0"/>
              <wp:lineTo x="0" y="0"/>
            </wp:wrapPolygon>
          </wp:wrapTight>
          <wp:docPr id="15" name="Kuva 3" descr="Etelä-Karjalan hyvinvointilaueen sydänlogo ja nimi">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3" descr="Etelä-Karjalan hyvinvointilaueen sydänlogo ja nimi">
                    <a:extLst>
                      <a:ext uri="{C183D7F6-B498-43B3-948B-1728B52AA6E4}">
                        <adec:decorative xmlns:adec="http://schemas.microsoft.com/office/drawing/2017/decorative" val="0"/>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1200" cy="1123200"/>
                  </a:xfrm>
                  <a:prstGeom prst="rect">
                    <a:avLst/>
                  </a:prstGeom>
                </pic:spPr>
              </pic:pic>
            </a:graphicData>
          </a:graphic>
          <wp14:sizeRelH relativeFrom="margin">
            <wp14:pctWidth>0</wp14:pctWidth>
          </wp14:sizeRelH>
          <wp14:sizeRelV relativeFrom="margin">
            <wp14:pctHeight>0</wp14:pctHeight>
          </wp14:sizeRelV>
        </wp:anchor>
      </w:drawing>
    </w:r>
    <w:sdt>
      <w:sdtPr>
        <w:alias w:val="Asiakirjan tyyppi"/>
        <w:tag w:val="Asiakirjan tyyppi"/>
        <w:id w:val="-628709389"/>
        <w:placeholder>
          <w:docPart w:val="53703A534450460C9B308982197CA0E0"/>
        </w:placeholder>
        <w:text/>
      </w:sdtPr>
      <w:sdtEndPr/>
      <w:sdtContent>
        <w:r w:rsidR="00844262">
          <w:t>Myöntämisperusteet</w:t>
        </w:r>
      </w:sdtContent>
    </w:sdt>
  </w:p>
  <w:p w14:paraId="46DC0BEA" w14:textId="22A94896" w:rsidR="00BF0CC9" w:rsidRPr="00FB4B70" w:rsidRDefault="00571220" w:rsidP="00BF0CC9">
    <w:pPr>
      <w:ind w:left="3912" w:firstLine="1304"/>
    </w:pPr>
    <w:sdt>
      <w:sdtPr>
        <w:alias w:val="Päivämäärä"/>
        <w:tag w:val="Päivämäärä"/>
        <w:id w:val="-931738612"/>
        <w:placeholder>
          <w:docPart w:val="38F4D691037F43E7A51007EB517BA17E"/>
        </w:placeholder>
        <w:date w:fullDate="2022-10-26T00:00:00Z">
          <w:dateFormat w:val="d.M.yyyy"/>
          <w:lid w:val="fi-FI"/>
          <w:storeMappedDataAs w:val="dateTime"/>
          <w:calendar w:val="gregorian"/>
        </w:date>
      </w:sdtPr>
      <w:sdtEndPr/>
      <w:sdtContent>
        <w:r w:rsidR="00844262">
          <w:t>2</w:t>
        </w:r>
        <w:r w:rsidR="00842933">
          <w:t>6</w:t>
        </w:r>
        <w:r w:rsidR="00844262">
          <w:t>.10.2022</w:t>
        </w:r>
      </w:sdtContent>
    </w:sdt>
  </w:p>
  <w:sdt>
    <w:sdtPr>
      <w:alias w:val="Diaarinumero"/>
      <w:tag w:val="Diaarinumero"/>
      <w:id w:val="-347100565"/>
      <w:placeholder>
        <w:docPart w:val="FF583639CD954896B3572468A94434F8"/>
      </w:placeholder>
      <w:showingPlcHdr/>
      <w:text/>
    </w:sdtPr>
    <w:sdtEndPr/>
    <w:sdtContent>
      <w:p w14:paraId="02C1ED39" w14:textId="44DA2FED" w:rsidR="00BF0CC9" w:rsidRPr="00FB4B70" w:rsidRDefault="0013257E" w:rsidP="00BF0CC9">
        <w:pPr>
          <w:ind w:left="3912" w:firstLine="1304"/>
        </w:pPr>
        <w:r w:rsidRPr="00D20CE6">
          <w:rPr>
            <w:rStyle w:val="Paikkamerkkiteksti"/>
          </w:rPr>
          <w:t>Kirjoita tekstiä napsauttamalla tai napauttamalla tätä.</w:t>
        </w:r>
      </w:p>
    </w:sdtContent>
  </w:sdt>
  <w:p w14:paraId="3B7FF913" w14:textId="72C61E02" w:rsidR="00E61C2F" w:rsidRPr="002B0653" w:rsidRDefault="00571220" w:rsidP="002B0653">
    <w:pPr>
      <w:pStyle w:val="Yltunniste"/>
      <w:tabs>
        <w:tab w:val="clear" w:pos="1418"/>
        <w:tab w:val="clear" w:pos="4819"/>
        <w:tab w:val="left" w:pos="7797"/>
      </w:tabs>
      <w:ind w:right="-143"/>
      <w:jc w:val="center"/>
      <w:rPr>
        <w:lang w:val="fi-FI"/>
      </w:rPr>
    </w:pPr>
    <w:sdt>
      <w:sdtPr>
        <w:rPr>
          <w:lang w:val="fi-FI"/>
        </w:rPr>
        <w:alias w:val="Päivämäärä"/>
        <w:tag w:val="Päivämäärä"/>
        <w:id w:val="1857230143"/>
        <w:showingPlcHdr/>
        <w:date w:fullDate="2022-06-22T00:00:00Z">
          <w:dateFormat w:val="d.M.yyyy"/>
          <w:lid w:val="fi-FI"/>
          <w:storeMappedDataAs w:val="dateTime"/>
          <w:calendar w:val="gregorian"/>
        </w:date>
      </w:sdtPr>
      <w:sdtEndPr/>
      <w:sdtContent>
        <w:r w:rsidR="008574F8">
          <w:rPr>
            <w:lang w:val="fi-FI"/>
          </w:rPr>
          <w:t xml:space="preserve">     </w:t>
        </w:r>
      </w:sdtContent>
    </w:sdt>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2580" w14:textId="77D71969" w:rsidR="00BF0CC9" w:rsidRDefault="00BF0CC9">
    <w:pPr>
      <w:pStyle w:val="Yltunniste"/>
    </w:pPr>
    <w:r>
      <w:t xml:space="preserve">                                                         </w:t>
    </w:r>
    <w:r>
      <w:rPr>
        <w:noProof/>
        <w:lang w:val="fi-FI" w:eastAsia="fi-FI"/>
      </w:rPr>
      <w:drawing>
        <wp:inline distT="0" distB="0" distL="0" distR="0" wp14:anchorId="02A57B98" wp14:editId="74775D06">
          <wp:extent cx="1199891" cy="1283368"/>
          <wp:effectExtent l="0" t="0" r="635" b="0"/>
          <wp:docPr id="10" name="Kuv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99891" cy="12833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1E3"/>
    <w:multiLevelType w:val="hybridMultilevel"/>
    <w:tmpl w:val="B61275C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56602F"/>
    <w:multiLevelType w:val="hybridMultilevel"/>
    <w:tmpl w:val="6C64A03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109D19A5"/>
    <w:multiLevelType w:val="hybridMultilevel"/>
    <w:tmpl w:val="D588597E"/>
    <w:lvl w:ilvl="0" w:tplc="A644069A">
      <w:start w:val="1"/>
      <w:numFmt w:val="bullet"/>
      <w:pStyle w:val="Luettelokappale"/>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 w15:restartNumberingAfterBreak="0">
    <w:nsid w:val="24004372"/>
    <w:multiLevelType w:val="hybridMultilevel"/>
    <w:tmpl w:val="37BC7230"/>
    <w:lvl w:ilvl="0" w:tplc="37505A42">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4" w15:restartNumberingAfterBreak="0">
    <w:nsid w:val="29BA0AED"/>
    <w:multiLevelType w:val="hybridMultilevel"/>
    <w:tmpl w:val="FA18EF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14D014D"/>
    <w:multiLevelType w:val="hybridMultilevel"/>
    <w:tmpl w:val="65C4A7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3C10F90"/>
    <w:multiLevelType w:val="hybridMultilevel"/>
    <w:tmpl w:val="9C68C0D0"/>
    <w:lvl w:ilvl="0" w:tplc="5D3EA814">
      <w:start w:val="1"/>
      <w:numFmt w:val="decimal"/>
      <w:lvlText w:val="%1."/>
      <w:lvlJc w:val="left"/>
      <w:pPr>
        <w:ind w:left="2968" w:hanging="360"/>
      </w:p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7" w15:restartNumberingAfterBreak="0">
    <w:nsid w:val="4EA607C4"/>
    <w:multiLevelType w:val="hybridMultilevel"/>
    <w:tmpl w:val="5F9690F0"/>
    <w:lvl w:ilvl="0" w:tplc="8C949E5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5034231B"/>
    <w:multiLevelType w:val="hybridMultilevel"/>
    <w:tmpl w:val="F64ED15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9" w15:restartNumberingAfterBreak="0">
    <w:nsid w:val="62D72A6E"/>
    <w:multiLevelType w:val="hybridMultilevel"/>
    <w:tmpl w:val="E81ADB1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0" w15:restartNumberingAfterBreak="0">
    <w:nsid w:val="648F7F74"/>
    <w:multiLevelType w:val="hybridMultilevel"/>
    <w:tmpl w:val="4ED80D0C"/>
    <w:lvl w:ilvl="0" w:tplc="EF7E412E">
      <w:start w:val="1"/>
      <w:numFmt w:val="decimal"/>
      <w:pStyle w:val="Numerointi"/>
      <w:lvlText w:val="%1."/>
      <w:lvlJc w:val="left"/>
      <w:pPr>
        <w:ind w:left="2968" w:hanging="360"/>
      </w:p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1" w15:restartNumberingAfterBreak="0">
    <w:nsid w:val="682D51D4"/>
    <w:multiLevelType w:val="hybridMultilevel"/>
    <w:tmpl w:val="CF8015EC"/>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2" w15:restartNumberingAfterBreak="0">
    <w:nsid w:val="69216D24"/>
    <w:multiLevelType w:val="hybridMultilevel"/>
    <w:tmpl w:val="8B025C84"/>
    <w:lvl w:ilvl="0" w:tplc="FBA48B66">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3" w15:restartNumberingAfterBreak="0">
    <w:nsid w:val="6AE11586"/>
    <w:multiLevelType w:val="hybridMultilevel"/>
    <w:tmpl w:val="EA28BF7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4" w15:restartNumberingAfterBreak="0">
    <w:nsid w:val="6E807DDF"/>
    <w:multiLevelType w:val="hybridMultilevel"/>
    <w:tmpl w:val="6E04102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5" w15:restartNumberingAfterBreak="0">
    <w:nsid w:val="6FFE4181"/>
    <w:multiLevelType w:val="hybridMultilevel"/>
    <w:tmpl w:val="9850C0B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7A0B52A1"/>
    <w:multiLevelType w:val="hybridMultilevel"/>
    <w:tmpl w:val="624A33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0"/>
  </w:num>
  <w:num w:numId="4">
    <w:abstractNumId w:val="3"/>
  </w:num>
  <w:num w:numId="5">
    <w:abstractNumId w:val="6"/>
  </w:num>
  <w:num w:numId="6">
    <w:abstractNumId w:val="0"/>
  </w:num>
  <w:num w:numId="7">
    <w:abstractNumId w:val="8"/>
  </w:num>
  <w:num w:numId="8">
    <w:abstractNumId w:val="4"/>
  </w:num>
  <w:num w:numId="9">
    <w:abstractNumId w:val="11"/>
  </w:num>
  <w:num w:numId="10">
    <w:abstractNumId w:val="14"/>
  </w:num>
  <w:num w:numId="11">
    <w:abstractNumId w:val="13"/>
  </w:num>
  <w:num w:numId="12">
    <w:abstractNumId w:val="1"/>
  </w:num>
  <w:num w:numId="13">
    <w:abstractNumId w:val="9"/>
  </w:num>
  <w:num w:numId="14">
    <w:abstractNumId w:val="5"/>
  </w:num>
  <w:num w:numId="15">
    <w:abstractNumId w:val="16"/>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595"/>
    <w:rsid w:val="00005B90"/>
    <w:rsid w:val="00027A2B"/>
    <w:rsid w:val="00046297"/>
    <w:rsid w:val="000B070C"/>
    <w:rsid w:val="000C0E5F"/>
    <w:rsid w:val="0013257E"/>
    <w:rsid w:val="00157BE1"/>
    <w:rsid w:val="00193207"/>
    <w:rsid w:val="00254E20"/>
    <w:rsid w:val="00263B09"/>
    <w:rsid w:val="0029469A"/>
    <w:rsid w:val="002B0653"/>
    <w:rsid w:val="002F0383"/>
    <w:rsid w:val="00352387"/>
    <w:rsid w:val="003968E7"/>
    <w:rsid w:val="003A4A1D"/>
    <w:rsid w:val="004219B7"/>
    <w:rsid w:val="0043514C"/>
    <w:rsid w:val="00442E59"/>
    <w:rsid w:val="00483595"/>
    <w:rsid w:val="004F62F3"/>
    <w:rsid w:val="005132DF"/>
    <w:rsid w:val="005465A1"/>
    <w:rsid w:val="00564558"/>
    <w:rsid w:val="0056688E"/>
    <w:rsid w:val="00571220"/>
    <w:rsid w:val="00572C6E"/>
    <w:rsid w:val="00596199"/>
    <w:rsid w:val="005B5B18"/>
    <w:rsid w:val="005D2F4B"/>
    <w:rsid w:val="005E7B12"/>
    <w:rsid w:val="005F0443"/>
    <w:rsid w:val="00650060"/>
    <w:rsid w:val="00652E70"/>
    <w:rsid w:val="00685582"/>
    <w:rsid w:val="006B675E"/>
    <w:rsid w:val="006C1C91"/>
    <w:rsid w:val="00705D9C"/>
    <w:rsid w:val="007A7797"/>
    <w:rsid w:val="00827AC4"/>
    <w:rsid w:val="00842933"/>
    <w:rsid w:val="00844262"/>
    <w:rsid w:val="00856887"/>
    <w:rsid w:val="008574F8"/>
    <w:rsid w:val="008E6786"/>
    <w:rsid w:val="00932503"/>
    <w:rsid w:val="00A353CC"/>
    <w:rsid w:val="00A4690D"/>
    <w:rsid w:val="00B065C6"/>
    <w:rsid w:val="00B26FD7"/>
    <w:rsid w:val="00B51164"/>
    <w:rsid w:val="00BA6310"/>
    <w:rsid w:val="00BF0CC9"/>
    <w:rsid w:val="00C01152"/>
    <w:rsid w:val="00C36BFC"/>
    <w:rsid w:val="00C50875"/>
    <w:rsid w:val="00C52666"/>
    <w:rsid w:val="00C702B1"/>
    <w:rsid w:val="00C80649"/>
    <w:rsid w:val="00CA0C8B"/>
    <w:rsid w:val="00CA69D6"/>
    <w:rsid w:val="00CE4850"/>
    <w:rsid w:val="00D057AF"/>
    <w:rsid w:val="00DC081D"/>
    <w:rsid w:val="00E20C31"/>
    <w:rsid w:val="00E41402"/>
    <w:rsid w:val="00E86365"/>
    <w:rsid w:val="00ED38F3"/>
    <w:rsid w:val="00F65DF8"/>
    <w:rsid w:val="00F805B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A51DD"/>
  <w15:chartTrackingRefBased/>
  <w15:docId w15:val="{FD5B5C5D-9B2B-41D9-B2F8-EFEE0142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3514C"/>
    <w:rPr>
      <w:rFonts w:ascii="Gill Sans Nova" w:hAnsi="Gill Sans Nova"/>
    </w:rPr>
  </w:style>
  <w:style w:type="paragraph" w:styleId="Otsikko1">
    <w:name w:val="heading 1"/>
    <w:basedOn w:val="Normaali"/>
    <w:next w:val="Normaali"/>
    <w:link w:val="Otsikko1Char"/>
    <w:qFormat/>
    <w:rsid w:val="0043514C"/>
    <w:pPr>
      <w:keepNext/>
      <w:spacing w:after="360" w:line="240" w:lineRule="auto"/>
      <w:jc w:val="center"/>
      <w:outlineLvl w:val="0"/>
    </w:pPr>
    <w:rPr>
      <w:rFonts w:eastAsia="Times New Roman" w:cs="Calibri"/>
      <w:b/>
      <w:bCs/>
      <w:kern w:val="32"/>
      <w:sz w:val="32"/>
      <w:szCs w:val="26"/>
    </w:rPr>
  </w:style>
  <w:style w:type="paragraph" w:styleId="Otsikko2">
    <w:name w:val="heading 2"/>
    <w:basedOn w:val="Normaali"/>
    <w:next w:val="Leipteksti1"/>
    <w:link w:val="Otsikko2Char"/>
    <w:qFormat/>
    <w:rsid w:val="0043514C"/>
    <w:pPr>
      <w:keepNext/>
      <w:spacing w:before="1440" w:after="600" w:line="240" w:lineRule="auto"/>
      <w:jc w:val="center"/>
      <w:outlineLvl w:val="1"/>
    </w:pPr>
    <w:rPr>
      <w:rFonts w:eastAsia="Times New Roman" w:cs="Calibri"/>
      <w:b/>
      <w:bCs/>
      <w:sz w:val="28"/>
      <w:szCs w:val="20"/>
    </w:rPr>
  </w:style>
  <w:style w:type="paragraph" w:styleId="Otsikko3">
    <w:name w:val="heading 3"/>
    <w:basedOn w:val="Normaali"/>
    <w:next w:val="Normaali"/>
    <w:link w:val="Otsikko3Char"/>
    <w:uiPriority w:val="9"/>
    <w:unhideWhenUsed/>
    <w:qFormat/>
    <w:rsid w:val="0043514C"/>
    <w:pPr>
      <w:keepNext/>
      <w:spacing w:after="120" w:line="240" w:lineRule="auto"/>
      <w:jc w:val="center"/>
      <w:outlineLvl w:val="2"/>
    </w:pPr>
    <w:rPr>
      <w:rFonts w:eastAsia="Times New Roman" w:cs="Calibri"/>
      <w:b/>
      <w:bCs/>
      <w:snapToGrid w:val="0"/>
      <w:sz w:val="24"/>
      <w:szCs w:val="20"/>
    </w:rPr>
  </w:style>
  <w:style w:type="paragraph" w:styleId="Otsikko4">
    <w:name w:val="heading 4"/>
    <w:basedOn w:val="Normaali"/>
    <w:next w:val="Normaali"/>
    <w:link w:val="Otsikko4Char"/>
    <w:uiPriority w:val="9"/>
    <w:unhideWhenUsed/>
    <w:qFormat/>
    <w:rsid w:val="0043514C"/>
    <w:pPr>
      <w:keepNext/>
      <w:keepLines/>
      <w:spacing w:after="200" w:line="240" w:lineRule="auto"/>
      <w:jc w:val="center"/>
      <w:outlineLvl w:val="3"/>
    </w:pPr>
    <w:rPr>
      <w:rFonts w:eastAsia="Times New Roman" w:cs="Times New Roman"/>
      <w:iCs/>
      <w:sz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CA0C8B"/>
    <w:pPr>
      <w:tabs>
        <w:tab w:val="left" w:pos="1418"/>
        <w:tab w:val="center" w:pos="4819"/>
        <w:tab w:val="right" w:pos="9638"/>
      </w:tabs>
      <w:overflowPunct w:val="0"/>
      <w:autoSpaceDE w:val="0"/>
      <w:autoSpaceDN w:val="0"/>
      <w:adjustRightInd w:val="0"/>
      <w:spacing w:after="0" w:line="240" w:lineRule="auto"/>
      <w:textAlignment w:val="baseline"/>
    </w:pPr>
    <w:rPr>
      <w:rFonts w:ascii="Gill Sans MT" w:eastAsia="Times New Roman" w:hAnsi="Gill Sans MT" w:cs="Times New Roman"/>
      <w:sz w:val="24"/>
      <w:szCs w:val="20"/>
      <w:lang w:val="en-GB"/>
    </w:rPr>
  </w:style>
  <w:style w:type="character" w:customStyle="1" w:styleId="YltunnisteChar">
    <w:name w:val="Ylätunniste Char"/>
    <w:basedOn w:val="Kappaleenoletusfontti"/>
    <w:link w:val="Yltunniste"/>
    <w:uiPriority w:val="99"/>
    <w:rsid w:val="00CA0C8B"/>
    <w:rPr>
      <w:rFonts w:ascii="Gill Sans MT" w:eastAsia="Times New Roman" w:hAnsi="Gill Sans MT" w:cs="Times New Roman"/>
      <w:sz w:val="24"/>
      <w:szCs w:val="20"/>
      <w:lang w:val="en-GB"/>
    </w:rPr>
  </w:style>
  <w:style w:type="character" w:customStyle="1" w:styleId="Otsikko1Char">
    <w:name w:val="Otsikko 1 Char"/>
    <w:basedOn w:val="Kappaleenoletusfontti"/>
    <w:link w:val="Otsikko1"/>
    <w:rsid w:val="0043514C"/>
    <w:rPr>
      <w:rFonts w:ascii="Gill Sans Nova" w:eastAsia="Times New Roman" w:hAnsi="Gill Sans Nova" w:cs="Calibri"/>
      <w:b/>
      <w:bCs/>
      <w:kern w:val="32"/>
      <w:sz w:val="32"/>
      <w:szCs w:val="26"/>
    </w:rPr>
  </w:style>
  <w:style w:type="character" w:customStyle="1" w:styleId="Otsikko2Char">
    <w:name w:val="Otsikko 2 Char"/>
    <w:basedOn w:val="Kappaleenoletusfontti"/>
    <w:link w:val="Otsikko2"/>
    <w:rsid w:val="0043514C"/>
    <w:rPr>
      <w:rFonts w:ascii="Gill Sans Nova" w:eastAsia="Times New Roman" w:hAnsi="Gill Sans Nova" w:cs="Calibri"/>
      <w:b/>
      <w:bCs/>
      <w:sz w:val="28"/>
      <w:szCs w:val="20"/>
    </w:rPr>
  </w:style>
  <w:style w:type="paragraph" w:styleId="Alatunniste">
    <w:name w:val="footer"/>
    <w:basedOn w:val="Normaali"/>
    <w:link w:val="AlatunnisteChar"/>
    <w:uiPriority w:val="99"/>
    <w:unhideWhenUsed/>
    <w:rsid w:val="00CA0C8B"/>
    <w:pPr>
      <w:tabs>
        <w:tab w:val="left" w:pos="1418"/>
        <w:tab w:val="left" w:pos="5245"/>
        <w:tab w:val="left" w:pos="7797"/>
      </w:tabs>
      <w:spacing w:after="0" w:line="240" w:lineRule="auto"/>
      <w:ind w:left="5387" w:hanging="5387"/>
    </w:pPr>
    <w:rPr>
      <w:rFonts w:ascii="Gill Sans MT" w:eastAsia="Times New Roman" w:hAnsi="Gill Sans MT" w:cs="Calibri"/>
      <w:sz w:val="18"/>
      <w:szCs w:val="18"/>
    </w:rPr>
  </w:style>
  <w:style w:type="character" w:customStyle="1" w:styleId="AlatunnisteChar">
    <w:name w:val="Alatunniste Char"/>
    <w:basedOn w:val="Kappaleenoletusfontti"/>
    <w:link w:val="Alatunniste"/>
    <w:uiPriority w:val="99"/>
    <w:rsid w:val="00CA0C8B"/>
    <w:rPr>
      <w:rFonts w:ascii="Gill Sans MT" w:eastAsia="Times New Roman" w:hAnsi="Gill Sans MT" w:cs="Calibri"/>
      <w:sz w:val="18"/>
      <w:szCs w:val="18"/>
    </w:rPr>
  </w:style>
  <w:style w:type="character" w:customStyle="1" w:styleId="LeiptekstiChar">
    <w:name w:val="Leipäteksti Char"/>
    <w:link w:val="Leipteksti1"/>
    <w:rsid w:val="0043514C"/>
    <w:rPr>
      <w:rFonts w:ascii="Gill Sans Nova" w:eastAsia="Times New Roman" w:hAnsi="Gill Sans Nova" w:cs="Calibri"/>
      <w:snapToGrid w:val="0"/>
      <w:sz w:val="24"/>
      <w:szCs w:val="20"/>
    </w:rPr>
  </w:style>
  <w:style w:type="paragraph" w:customStyle="1" w:styleId="Leipteksti1">
    <w:name w:val="Leipäteksti1"/>
    <w:basedOn w:val="Normaali"/>
    <w:link w:val="LeiptekstiChar"/>
    <w:qFormat/>
    <w:rsid w:val="0043514C"/>
    <w:pPr>
      <w:spacing w:after="240" w:line="360" w:lineRule="auto"/>
    </w:pPr>
    <w:rPr>
      <w:rFonts w:eastAsia="Times New Roman" w:cs="Calibri"/>
      <w:snapToGrid w:val="0"/>
      <w:sz w:val="24"/>
      <w:szCs w:val="20"/>
    </w:rPr>
  </w:style>
  <w:style w:type="character" w:customStyle="1" w:styleId="Otsikko3Char">
    <w:name w:val="Otsikko 3 Char"/>
    <w:basedOn w:val="Kappaleenoletusfontti"/>
    <w:link w:val="Otsikko3"/>
    <w:uiPriority w:val="9"/>
    <w:rsid w:val="0043514C"/>
    <w:rPr>
      <w:rFonts w:ascii="Gill Sans Nova" w:eastAsia="Times New Roman" w:hAnsi="Gill Sans Nova" w:cs="Calibri"/>
      <w:b/>
      <w:bCs/>
      <w:snapToGrid w:val="0"/>
      <w:sz w:val="24"/>
      <w:szCs w:val="20"/>
    </w:rPr>
  </w:style>
  <w:style w:type="character" w:customStyle="1" w:styleId="Otsikko4Char">
    <w:name w:val="Otsikko 4 Char"/>
    <w:basedOn w:val="Kappaleenoletusfontti"/>
    <w:link w:val="Otsikko4"/>
    <w:uiPriority w:val="9"/>
    <w:rsid w:val="0043514C"/>
    <w:rPr>
      <w:rFonts w:ascii="Gill Sans Nova" w:eastAsia="Times New Roman" w:hAnsi="Gill Sans Nova" w:cs="Times New Roman"/>
      <w:iCs/>
      <w:sz w:val="24"/>
      <w:lang w:eastAsia="fi-FI"/>
    </w:rPr>
  </w:style>
  <w:style w:type="paragraph" w:styleId="Luettelokappale">
    <w:name w:val="List Paragraph"/>
    <w:basedOn w:val="Normaali"/>
    <w:uiPriority w:val="34"/>
    <w:qFormat/>
    <w:rsid w:val="0043514C"/>
    <w:pPr>
      <w:numPr>
        <w:numId w:val="2"/>
      </w:numPr>
      <w:tabs>
        <w:tab w:val="left" w:pos="1418"/>
      </w:tabs>
      <w:spacing w:after="0" w:line="240" w:lineRule="auto"/>
      <w:contextualSpacing/>
    </w:pPr>
    <w:rPr>
      <w:rFonts w:eastAsia="Times New Roman" w:cs="Times New Roman"/>
      <w:snapToGrid w:val="0"/>
      <w:sz w:val="24"/>
      <w:szCs w:val="20"/>
    </w:rPr>
  </w:style>
  <w:style w:type="paragraph" w:customStyle="1" w:styleId="Numerointi">
    <w:name w:val="Numerointi"/>
    <w:basedOn w:val="Luettelokappale"/>
    <w:qFormat/>
    <w:rsid w:val="0043514C"/>
    <w:pPr>
      <w:numPr>
        <w:numId w:val="3"/>
      </w:numPr>
    </w:pPr>
    <w:rPr>
      <w:rFonts w:cs="Calibri"/>
    </w:rPr>
  </w:style>
  <w:style w:type="paragraph" w:styleId="Eivli">
    <w:name w:val="No Spacing"/>
    <w:link w:val="EivliChar"/>
    <w:uiPriority w:val="1"/>
    <w:rsid w:val="0043514C"/>
    <w:pPr>
      <w:spacing w:after="0" w:line="240" w:lineRule="auto"/>
    </w:pPr>
    <w:rPr>
      <w:rFonts w:ascii="Gill Sans Nova" w:eastAsiaTheme="minorEastAsia" w:hAnsi="Gill Sans Nova"/>
      <w:lang w:eastAsia="fi-FI"/>
    </w:rPr>
  </w:style>
  <w:style w:type="character" w:customStyle="1" w:styleId="EivliChar">
    <w:name w:val="Ei väliä Char"/>
    <w:basedOn w:val="Kappaleenoletusfontti"/>
    <w:link w:val="Eivli"/>
    <w:uiPriority w:val="1"/>
    <w:rsid w:val="0043514C"/>
    <w:rPr>
      <w:rFonts w:ascii="Gill Sans Nova" w:eastAsiaTheme="minorEastAsia" w:hAnsi="Gill Sans Nova"/>
      <w:lang w:eastAsia="fi-FI"/>
    </w:rPr>
  </w:style>
  <w:style w:type="character" w:styleId="Kirjannimike">
    <w:name w:val="Book Title"/>
    <w:basedOn w:val="Kappaleenoletusfontti"/>
    <w:uiPriority w:val="33"/>
    <w:rsid w:val="00BF0CC9"/>
    <w:rPr>
      <w:b/>
      <w:bCs/>
      <w:i/>
      <w:iCs/>
      <w:spacing w:val="5"/>
    </w:rPr>
  </w:style>
  <w:style w:type="table" w:styleId="TaulukkoRuudukko">
    <w:name w:val="Table Grid"/>
    <w:basedOn w:val="Normaalitaulukko"/>
    <w:uiPriority w:val="39"/>
    <w:rsid w:val="000C0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8442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703A534450460C9B308982197CA0E0"/>
        <w:category>
          <w:name w:val="Yleiset"/>
          <w:gallery w:val="placeholder"/>
        </w:category>
        <w:types>
          <w:type w:val="bbPlcHdr"/>
        </w:types>
        <w:behaviors>
          <w:behavior w:val="content"/>
        </w:behaviors>
        <w:guid w:val="{36B92FAD-08AF-486D-8104-1B8974C5977B}"/>
      </w:docPartPr>
      <w:docPartBody>
        <w:p w:rsidR="00DB65A0" w:rsidRDefault="005824DC" w:rsidP="005824DC">
          <w:pPr>
            <w:pStyle w:val="53703A534450460C9B308982197CA0E0"/>
          </w:pPr>
          <w:r>
            <w:t>Tyyppi</w:t>
          </w:r>
        </w:p>
      </w:docPartBody>
    </w:docPart>
    <w:docPart>
      <w:docPartPr>
        <w:name w:val="38F4D691037F43E7A51007EB517BA17E"/>
        <w:category>
          <w:name w:val="Yleiset"/>
          <w:gallery w:val="placeholder"/>
        </w:category>
        <w:types>
          <w:type w:val="bbPlcHdr"/>
        </w:types>
        <w:behaviors>
          <w:behavior w:val="content"/>
        </w:behaviors>
        <w:guid w:val="{5730C81D-7A57-44CD-A24F-2AEDAB148695}"/>
      </w:docPartPr>
      <w:docPartBody>
        <w:p w:rsidR="00DB65A0" w:rsidRDefault="005824DC" w:rsidP="005824DC">
          <w:pPr>
            <w:pStyle w:val="38F4D691037F43E7A51007EB517BA17E"/>
          </w:pPr>
          <w:r>
            <w:t>Päiväys</w:t>
          </w:r>
        </w:p>
      </w:docPartBody>
    </w:docPart>
    <w:docPart>
      <w:docPartPr>
        <w:name w:val="FF583639CD954896B3572468A94434F8"/>
        <w:category>
          <w:name w:val="Yleiset"/>
          <w:gallery w:val="placeholder"/>
        </w:category>
        <w:types>
          <w:type w:val="bbPlcHdr"/>
        </w:types>
        <w:behaviors>
          <w:behavior w:val="content"/>
        </w:behaviors>
        <w:guid w:val="{5F843BF3-7940-44DD-81FD-37306EC04C74}"/>
      </w:docPartPr>
      <w:docPartBody>
        <w:p w:rsidR="00DB65A0" w:rsidRDefault="005824DC" w:rsidP="005824DC">
          <w:pPr>
            <w:pStyle w:val="FF583639CD954896B3572468A94434F8"/>
          </w:pPr>
          <w:r w:rsidRPr="00D20CE6">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Nova">
    <w:altName w:val="Gill Sans Nova"/>
    <w:charset w:val="00"/>
    <w:family w:val="swiss"/>
    <w:pitch w:val="variable"/>
    <w:sig w:usb0="80000287" w:usb1="00000002"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480"/>
    <w:rsid w:val="00005C8B"/>
    <w:rsid w:val="0024482B"/>
    <w:rsid w:val="003D1480"/>
    <w:rsid w:val="00541F95"/>
    <w:rsid w:val="005824DC"/>
    <w:rsid w:val="00665084"/>
    <w:rsid w:val="006805D9"/>
    <w:rsid w:val="00BC762D"/>
    <w:rsid w:val="00CF4480"/>
    <w:rsid w:val="00DB65A0"/>
    <w:rsid w:val="00E24B2E"/>
    <w:rsid w:val="00ED23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5824DC"/>
    <w:rPr>
      <w:color w:val="808080"/>
    </w:rPr>
  </w:style>
  <w:style w:type="paragraph" w:customStyle="1" w:styleId="53703A534450460C9B308982197CA0E0">
    <w:name w:val="53703A534450460C9B308982197CA0E0"/>
    <w:rsid w:val="005824DC"/>
  </w:style>
  <w:style w:type="paragraph" w:customStyle="1" w:styleId="38F4D691037F43E7A51007EB517BA17E">
    <w:name w:val="38F4D691037F43E7A51007EB517BA17E"/>
    <w:rsid w:val="005824DC"/>
  </w:style>
  <w:style w:type="paragraph" w:customStyle="1" w:styleId="FF583639CD954896B3572468A94434F8">
    <w:name w:val="FF583639CD954896B3572468A94434F8"/>
    <w:rsid w:val="005824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EFBF3DF352FAEE459E8DF9DD45F239D6" ma:contentTypeVersion="15" ma:contentTypeDescription="Luo uusi asiakirja." ma:contentTypeScope="" ma:versionID="31403a63a85d61f664f9973a4303ee85">
  <xsd:schema xmlns:xsd="http://www.w3.org/2001/XMLSchema" xmlns:xs="http://www.w3.org/2001/XMLSchema" xmlns:p="http://schemas.microsoft.com/office/2006/metadata/properties" xmlns:ns2="1012d6c1-7b36-4119-a97c-641f7ee4549e" xmlns:ns3="74030046-dcd3-4a9c-afac-d318d5249a8f" targetNamespace="http://schemas.microsoft.com/office/2006/metadata/properties" ma:root="true" ma:fieldsID="e40fce31b791ca81c0af223ca39498d7" ns2:_="" ns3:_="">
    <xsd:import namespace="1012d6c1-7b36-4119-a97c-641f7ee4549e"/>
    <xsd:import namespace="74030046-dcd3-4a9c-afac-d318d5249a8f"/>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2d6c1-7b36-4119-a97c-641f7ee45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Kuvien tunnisteet" ma:readOnly="false" ma:fieldId="{5cf76f15-5ced-4ddc-b409-7134ff3c332f}" ma:taxonomyMulti="true" ma:sspId="857bddab-1f33-47b9-9e38-b280dadfa62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030046-dcd3-4a9c-afac-d318d5249a8f" elementFormDefault="qualified">
    <xsd:import namespace="http://schemas.microsoft.com/office/2006/documentManagement/types"/>
    <xsd:import namespace="http://schemas.microsoft.com/office/infopath/2007/PartnerControls"/>
    <xsd:element name="SharedWithUsers" ma:index="1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internalName="SharedWithDetails" ma:readOnly="true">
      <xsd:simpleType>
        <xsd:restriction base="dms:Note">
          <xsd:maxLength value="255"/>
        </xsd:restriction>
      </xsd:simpleType>
    </xsd:element>
    <xsd:element name="TaxCatchAll" ma:index="21" nillable="true" ma:displayName="Taxonomy Catch All Column" ma:hidden="true" ma:list="{a4af9476-5b1c-4837-846c-bcc608982977}" ma:internalName="TaxCatchAll" ma:showField="CatchAllData" ma:web="74030046-dcd3-4a9c-afac-d318d5249a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012d6c1-7b36-4119-a97c-641f7ee4549e">
      <Terms xmlns="http://schemas.microsoft.com/office/infopath/2007/PartnerControls"/>
    </lcf76f155ced4ddcb4097134ff3c332f>
    <TaxCatchAll xmlns="74030046-dcd3-4a9c-afac-d318d5249a8f" xsi:nil="true"/>
  </documentManagement>
</p:properties>
</file>

<file path=customXml/itemProps1.xml><?xml version="1.0" encoding="utf-8"?>
<ds:datastoreItem xmlns:ds="http://schemas.openxmlformats.org/officeDocument/2006/customXml" ds:itemID="{C438ACA7-051E-49DE-A137-8CA8C02EC91F}">
  <ds:schemaRefs>
    <ds:schemaRef ds:uri="http://schemas.openxmlformats.org/officeDocument/2006/bibliography"/>
  </ds:schemaRefs>
</ds:datastoreItem>
</file>

<file path=customXml/itemProps2.xml><?xml version="1.0" encoding="utf-8"?>
<ds:datastoreItem xmlns:ds="http://schemas.openxmlformats.org/officeDocument/2006/customXml" ds:itemID="{639B8CB6-648F-4809-8AC3-407C88ECDF57}"/>
</file>

<file path=customXml/itemProps3.xml><?xml version="1.0" encoding="utf-8"?>
<ds:datastoreItem xmlns:ds="http://schemas.openxmlformats.org/officeDocument/2006/customXml" ds:itemID="{C5F49432-BAB2-45B3-8D64-DBE9E5AD993A}"/>
</file>

<file path=customXml/itemProps4.xml><?xml version="1.0" encoding="utf-8"?>
<ds:datastoreItem xmlns:ds="http://schemas.openxmlformats.org/officeDocument/2006/customXml" ds:itemID="{1C319D22-E278-4BE4-93C5-16A9A3CFD34C}"/>
</file>

<file path=docProps/app.xml><?xml version="1.0" encoding="utf-8"?>
<Properties xmlns="http://schemas.openxmlformats.org/officeDocument/2006/extended-properties" xmlns:vt="http://schemas.openxmlformats.org/officeDocument/2006/docPropsVTypes">
  <Template>Normal</Template>
  <TotalTime>315</TotalTime>
  <Pages>16</Pages>
  <Words>2291</Words>
  <Characters>18559</Characters>
  <Application>Microsoft Office Word</Application>
  <DocSecurity>0</DocSecurity>
  <Lines>154</Lines>
  <Paragraphs>41</Paragraphs>
  <ScaleCrop>false</ScaleCrop>
  <HeadingPairs>
    <vt:vector size="2" baseType="variant">
      <vt:variant>
        <vt:lpstr>Otsikko</vt:lpstr>
      </vt:variant>
      <vt:variant>
        <vt:i4>1</vt:i4>
      </vt:variant>
    </vt:vector>
  </HeadingPairs>
  <TitlesOfParts>
    <vt:vector size="1" baseType="lpstr">
      <vt:lpstr>Etelä-Karjalan hyvinvointialue</vt:lpstr>
    </vt:vector>
  </TitlesOfParts>
  <Company/>
  <LinksUpToDate>false</LinksUpToDate>
  <CharactersWithSpaces>20809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Etelä-Karjalan hyvinvointialue</dc:title>
  <dc:subject/>
  <dc:creator>EKSOTE viestintä</dc:creator>
  <cp:keywords>asiakirjamalli</cp:keywords>
  <dc:description/>
  <cp:lastModifiedBy>Lyijynen Vilma</cp:lastModifiedBy>
  <cp:revision>30</cp:revision>
  <cp:lastPrinted>2022-11-28T11:09:00Z</cp:lastPrinted>
  <dcterms:created xsi:type="dcterms:W3CDTF">2022-10-25T10:36:00Z</dcterms:created>
  <dcterms:modified xsi:type="dcterms:W3CDTF">2022-11-30T11:58:00Z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0x010100EFBF3DF352FAEE459E8DF9DD45F239D6</vt:lpwstr>
  </property>
</Properties>
</file>